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4110"/>
        <w:gridCol w:w="4242"/>
      </w:tblGrid>
      <w:tr w:rsidRPr="004C0C97" w:rsidR="004C0C97" w14:paraId="6B9DE102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4C0C97" w:rsidR="003C549D" w:rsidRDefault="00191B1A" w14:paraId="3F2A661A" w14:textId="77777777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</w:p>
          <w:p w:rsidRPr="004C0C97" w:rsidR="003C549D" w:rsidRDefault="00191B1A" w14:paraId="589BC9E9" w14:textId="2D1FCC2C">
            <w:pPr>
              <w:suppressLineNumbers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SÚMULA DA 0</w:t>
            </w:r>
            <w:r w:rsidRPr="004C0C97" w:rsidR="00686AD9">
              <w:rPr>
                <w:rFonts w:eastAsia="Calibri" w:cs="Times New Roman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80</w:t>
            </w:r>
            <w:r w:rsidRPr="004C0C97">
              <w:rPr>
                <w:rFonts w:eastAsia="Calibri" w:cs="Times New Roman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ª REUNIÃO (ORDINÁRIA)</w:t>
            </w:r>
          </w:p>
        </w:tc>
      </w:tr>
      <w:tr w:rsidRPr="004C0C97" w:rsidR="004C0C97" w14:paraId="545A2CE7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C0C97" w:rsidR="003C549D" w:rsidRDefault="003C549D" w14:paraId="22CE031D" w14:textId="77777777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Pr="004C0C97" w:rsidR="004C0C97" w14:paraId="26FEDACC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4C0C97" w:rsidR="003C549D" w:rsidRDefault="00191B1A" w14:paraId="22796AB1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Pr="004C0C97" w:rsidR="004C0C97" w14:paraId="0A491270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Pr="004C0C97" w:rsidR="003C549D" w:rsidRDefault="00191B1A" w14:paraId="1A1C9D6D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:rsidRPr="004C0C97" w:rsidR="003C549D" w:rsidRDefault="00CE041D" w14:paraId="56D025DA" w14:textId="571BEC06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07 de junho de 2023 - 13</w:t>
            </w:r>
            <w:r w:rsidRPr="004C0C97" w:rsidR="00191B1A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de </w:t>
            </w:r>
            <w:r w:rsidRPr="004C0C97" w:rsidR="00686AD9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junho</w:t>
            </w:r>
            <w:r w:rsidRPr="004C0C97" w:rsidR="00191B1A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de 2023.</w:t>
            </w:r>
          </w:p>
        </w:tc>
      </w:tr>
      <w:tr w:rsidRPr="004C0C97" w:rsidR="004C0C97" w14:paraId="2136CEA0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Pr="004C0C97" w:rsidR="003C549D" w:rsidRDefault="00191B1A" w14:paraId="3054F7EE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:rsidRPr="004C0C97" w:rsidR="003C549D" w:rsidRDefault="00191B1A" w14:paraId="46B82380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Reunião realizada em ambiente virtual, através de videoconferência.</w:t>
            </w:r>
          </w:p>
        </w:tc>
      </w:tr>
      <w:tr w:rsidRPr="004C0C97" w:rsidR="004C0C97" w14:paraId="2B3FD9AA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Pr="004C0C97" w:rsidR="003C549D" w:rsidRDefault="00191B1A" w14:paraId="4EA1A3E5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:rsidRPr="004C0C97" w:rsidR="003C549D" w:rsidRDefault="00191B1A" w14:paraId="5C77B165" w14:textId="77777777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Convocação: </w:t>
            </w:r>
            <w:r w:rsidRPr="004C0C97" w:rsidR="00686AD9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09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h30min – 17h00min.</w:t>
            </w:r>
          </w:p>
          <w:p w:rsidRPr="004C0C97" w:rsidR="00686AD9" w:rsidRDefault="00686AD9" w14:paraId="2A1964E1" w14:textId="7F3DCC01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Reunião CONJUNTA das Comissões Especiais (CATHIS – CPC – CPUA). Convocação: Dia 05/06/2023 das 13h30min às 17h00min.</w:t>
            </w:r>
          </w:p>
        </w:tc>
      </w:tr>
      <w:tr w:rsidRPr="004C0C97" w:rsidR="004C0C97" w14:paraId="272E4D77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C0C97" w:rsidR="003C549D" w:rsidRDefault="003C549D" w14:paraId="4B8E2500" w14:textId="77777777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Pr="004C0C97" w:rsidR="004C0C97" w14:paraId="637784DB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4C0C97" w:rsidR="003C549D" w:rsidRDefault="00191B1A" w14:paraId="365E8740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Pr="004C0C97" w:rsidR="004C0C97" w14:paraId="25B60C64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Pr="004C0C97" w:rsidR="003C549D" w:rsidRDefault="00191B1A" w14:paraId="7B30A0E5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Pr="004C0C97" w:rsidR="003C549D" w:rsidRDefault="00191B1A" w14:paraId="13995B25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>Fábio Almeida Vieira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Pr="004C0C97" w:rsidR="003C549D" w:rsidRDefault="00191B1A" w14:paraId="7D4A47EB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Coordenador CPUA-CAU/MG</w:t>
            </w:r>
          </w:p>
        </w:tc>
      </w:tr>
      <w:tr w:rsidRPr="004C0C97" w:rsidR="004C0C97" w14:paraId="65B8C620" w14:textId="77777777">
        <w:trPr>
          <w:trHeight w:val="330"/>
          <w:jc w:val="center"/>
        </w:trPr>
        <w:tc>
          <w:tcPr>
            <w:tcW w:w="1836" w:type="dxa"/>
            <w:vMerge w:val="restart"/>
            <w:shd w:val="clear" w:color="auto" w:fill="D9D9D9" w:themeFill="background1" w:themeFillShade="D9"/>
            <w:vAlign w:val="center"/>
          </w:tcPr>
          <w:p w:rsidRPr="004C0C97" w:rsidR="003C549D" w:rsidRDefault="003C549D" w14:paraId="1D403694" w14:textId="77777777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4C0C97" w:rsidR="003C549D" w:rsidRDefault="004A4FB4" w14:paraId="437A92B9" w14:textId="2603F1F8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>Mariana Fernandes Teixeira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Pr="004C0C97" w:rsidR="003C549D" w:rsidRDefault="004A4FB4" w14:paraId="505B9D92" w14:textId="1333B10E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Coordenadora Adjunta da CPUA-CAU/MG</w:t>
            </w:r>
          </w:p>
        </w:tc>
      </w:tr>
      <w:tr w:rsidRPr="004C0C97" w:rsidR="004C0C97" w14:paraId="4E77DD54" w14:textId="77777777">
        <w:trPr>
          <w:trHeight w:val="330"/>
          <w:jc w:val="center"/>
        </w:trPr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Pr="004C0C97" w:rsidR="003C549D" w:rsidRDefault="003C549D" w14:paraId="7C959C87" w14:textId="77777777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4C0C97" w:rsidR="003C549D" w:rsidRDefault="00191B1A" w14:paraId="12A2DE42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>Ademir Nogueira de Ávila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Pr="004C0C97" w:rsidR="003C549D" w:rsidRDefault="00191B1A" w14:paraId="0D353D28" w14:textId="55EDA20C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Membro Titular da CPC-CAU/MG</w:t>
            </w:r>
            <w:r w:rsidRPr="004C0C97" w:rsidR="004A4FB4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(item 3 da pauta)</w:t>
            </w:r>
          </w:p>
        </w:tc>
      </w:tr>
      <w:tr w:rsidRPr="004C0C97" w:rsidR="004C0C97" w14:paraId="7B9800FF" w14:textId="77777777">
        <w:trPr>
          <w:trHeight w:val="330"/>
          <w:jc w:val="center"/>
        </w:trPr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Pr="004C0C97" w:rsidR="003C549D" w:rsidRDefault="003C549D" w14:paraId="28E547F6" w14:textId="77777777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4C0C97" w:rsidR="003C549D" w:rsidRDefault="00191B1A" w14:paraId="7F06673A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>Rosilene Guedes Souza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Pr="004C0C97" w:rsidR="003C549D" w:rsidRDefault="004A4FB4" w14:paraId="33B32B7C" w14:textId="063AD97C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Coordenadora</w:t>
            </w:r>
            <w:r w:rsidRPr="004C0C97" w:rsidR="00191B1A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da CATHIS-CAU/MG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(item 3 da pauta)</w:t>
            </w:r>
          </w:p>
        </w:tc>
      </w:tr>
      <w:tr w:rsidRPr="004C0C97" w:rsidR="004C0C97" w14:paraId="59F9E3C7" w14:textId="77777777">
        <w:trPr>
          <w:trHeight w:val="330"/>
          <w:jc w:val="center"/>
        </w:trPr>
        <w:tc>
          <w:tcPr>
            <w:tcW w:w="1836" w:type="dxa"/>
            <w:vMerge/>
            <w:shd w:val="clear" w:color="auto" w:fill="D9D9D9" w:themeFill="background1" w:themeFillShade="D9"/>
            <w:vAlign w:val="center"/>
          </w:tcPr>
          <w:p w:rsidRPr="004C0C97" w:rsidR="0052272D" w:rsidRDefault="0052272D" w14:paraId="17B01C3F" w14:textId="77777777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Pr="004C0C97" w:rsidR="0052272D" w:rsidRDefault="0052272D" w14:paraId="5A3862F2" w14:textId="4834C385">
            <w:pPr>
              <w:suppressLineNumbers/>
              <w:jc w:val="both"/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</w:pPr>
            <w:bookmarkStart w:name="_Hlk136864843" w:id="0"/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 xml:space="preserve">Sérgio Luiz Barreto Campello Cardoso Ayres </w:t>
            </w:r>
            <w:bookmarkEnd w:id="0"/>
          </w:p>
        </w:tc>
        <w:tc>
          <w:tcPr>
            <w:tcW w:w="4242" w:type="dxa"/>
            <w:shd w:val="clear" w:color="auto" w:fill="auto"/>
            <w:vAlign w:val="center"/>
          </w:tcPr>
          <w:p w:rsidRPr="004C0C97" w:rsidR="0052272D" w:rsidRDefault="0052272D" w14:paraId="4038B162" w14:textId="589D0395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Coordenador CPC-CAU/MG</w:t>
            </w:r>
            <w:r w:rsidRPr="004C0C97" w:rsidR="004A4FB4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(item 3 da pauta)</w:t>
            </w:r>
          </w:p>
        </w:tc>
      </w:tr>
      <w:tr w:rsidRPr="004C0C97" w:rsidR="004C0C97" w14:paraId="07FED695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:rsidRPr="004C0C97" w:rsidR="003C549D" w:rsidRDefault="00191B1A" w14:paraId="0FEEF264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:rsidRPr="004C0C97" w:rsidR="003C549D" w:rsidRDefault="00191B1A" w14:paraId="5CD58FE9" w14:textId="6C5F01AB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 xml:space="preserve">Diogo U. Braga 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e</w:t>
            </w: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 xml:space="preserve"> Carolina M. de Oliveira Barbosa 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em acompanhamento do item </w:t>
            </w:r>
            <w:r w:rsidRPr="004C0C97" w:rsidR="004A4FB4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da pauta.</w:t>
            </w:r>
          </w:p>
        </w:tc>
      </w:tr>
      <w:tr w:rsidRPr="004C0C97" w:rsidR="004C0C97" w14:paraId="3FF2D1DC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C0C97" w:rsidR="003C549D" w:rsidRDefault="003C549D" w14:paraId="567ACC0C" w14:textId="77777777">
            <w:pPr>
              <w:suppressLineNumbers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Pr="004C0C97" w:rsidR="004C0C97" w14:paraId="2F58211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Pr="004C0C97" w:rsidR="003C549D" w:rsidRDefault="00191B1A" w14:paraId="6169B52B" w14:textId="77777777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>PAUTA:</w:t>
            </w:r>
          </w:p>
        </w:tc>
      </w:tr>
      <w:tr w:rsidRPr="004C0C97" w:rsidR="004C0C97" w14:paraId="362477FF" w14:textId="77777777">
        <w:trPr>
          <w:trHeight w:val="319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Pr="004C0C97" w:rsidR="003C549D" w:rsidRDefault="00191B1A" w14:paraId="12D73375" w14:textId="77777777">
            <w:pPr>
              <w:suppressLineNumbers/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Verificação de quórum.</w:t>
            </w:r>
          </w:p>
          <w:p w:rsidRPr="004C0C97" w:rsidR="003C549D" w:rsidRDefault="00191B1A" w14:paraId="64DDD1AA" w14:textId="77777777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Comunicados:</w:t>
            </w:r>
          </w:p>
          <w:p w:rsidRPr="004C0C97" w:rsidR="003C549D" w:rsidRDefault="00191B1A" w14:paraId="2CC14F82" w14:textId="77777777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Aprovação de documentos da reunião anterior</w:t>
            </w:r>
          </w:p>
          <w:p w:rsidRPr="004C0C97" w:rsidR="003C549D" w:rsidRDefault="00191B1A" w14:paraId="0F140585" w14:textId="77777777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Ordem do Dia:</w:t>
            </w:r>
          </w:p>
          <w:p w:rsidRPr="004C0C97" w:rsidR="00CF40D1" w:rsidP="00CF40D1" w:rsidRDefault="00CF40D1" w14:paraId="464AD642" w14:textId="77777777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hAnsiTheme="majorHAnsi" w:eastAsiaTheme="majorEastAsia" w:cstheme="majorBid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 das ações previstas no Plano de Ação da CPUA-CAU/MG;</w:t>
            </w:r>
          </w:p>
          <w:p w:rsidRPr="004C0C97" w:rsidR="00CF40D1" w:rsidP="00CF40D1" w:rsidRDefault="00CF40D1" w14:paraId="400A767F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X.X.X – Articulação Com a CPUA-CAU/BR e CPUAS dos outros CAU/UF relacionadas a Políticas Urbanas.</w:t>
            </w:r>
          </w:p>
          <w:p w:rsidRPr="004C0C97" w:rsidR="00CF40D1" w:rsidP="00CF40D1" w:rsidRDefault="00CF40D1" w14:paraId="6C70BBC7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1.2.1.1 – Propor e acompanhar parcerias com instituições públicas e privadas.</w:t>
            </w:r>
          </w:p>
          <w:p w:rsidRPr="004C0C97" w:rsidR="00CF40D1" w:rsidP="00CF40D1" w:rsidRDefault="00CF40D1" w14:paraId="3BE0B2BC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1.3.3 – Acompanhar e propor indicação de profissionais arquitetos e urbanistas para compor conselhos municipais.</w:t>
            </w:r>
          </w:p>
          <w:p w:rsidRPr="004C0C97" w:rsidR="00CF40D1" w:rsidP="00CF40D1" w:rsidRDefault="00CF40D1" w14:paraId="3635B070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1.4.5 – Propor editais ou convênios para qualificar e capacitar profissionais arquitetos(as) e urbanistas para atuar em regularização fundiária.</w:t>
            </w:r>
          </w:p>
          <w:p w:rsidRPr="004C0C97" w:rsidR="00CF40D1" w:rsidP="00CF40D1" w:rsidRDefault="00CF40D1" w14:paraId="44BE7FDF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2.1.12.1 – Propor conteúdo de divulgação relativa a temáticas de competência da CPUA.</w:t>
            </w:r>
          </w:p>
          <w:p w:rsidRPr="004C0C97" w:rsidR="00CF40D1" w:rsidP="00CF40D1" w:rsidRDefault="00CF40D1" w14:paraId="5B3C56EA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3.1.10 – Inscrição do CAU/MG no 6° circuito urbano do programa das nações unidas para os assentamentos humanos (ONU-HABITAT) – 2023.</w:t>
            </w:r>
          </w:p>
          <w:p w:rsidRPr="004C0C97" w:rsidR="00CF40D1" w:rsidP="00CF40D1" w:rsidRDefault="00CF40D1" w14:paraId="34DF4519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3.1.13.1 – 4° Seminário Conjunto das Comissões Especiais (2023).</w:t>
            </w:r>
          </w:p>
          <w:p w:rsidRPr="004C0C97" w:rsidR="00CF40D1" w:rsidP="00CF40D1" w:rsidRDefault="00CF40D1" w14:paraId="746A8DBF" w14:textId="77777777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1.5.2.1 – Edital de boas práticas na arquitetura e urbanismo no campo da política urbana e ambiental – 2023.</w:t>
            </w:r>
          </w:p>
          <w:p w:rsidRPr="004C0C97" w:rsidR="00CF40D1" w:rsidP="00CF40D1" w:rsidRDefault="00CF40D1" w14:paraId="36CCC509" w14:textId="77777777">
            <w:pPr>
              <w:pStyle w:val="paragraph"/>
              <w:widowControl w:val="0"/>
              <w:spacing w:beforeAutospacing="0" w:afterAutospacing="0"/>
              <w:ind w:left="792"/>
              <w:jc w:val="both"/>
              <w:textAlignment w:val="baseline"/>
              <w:rPr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Pr="004C0C97" w:rsidR="00CF40D1" w:rsidP="00CF40D1" w:rsidRDefault="00CF40D1" w14:paraId="68AFAC6E" w14:textId="77777777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Procedimento de Aprovação de Projetos em Conselheiro Lafaiete.</w:t>
            </w:r>
          </w:p>
          <w:p w:rsidRPr="004C0C97" w:rsidR="00CF40D1" w:rsidP="00CF40D1" w:rsidRDefault="00CF40D1" w14:paraId="3676E0B6" w14:textId="77777777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Definições sobre Seminário Conjunto com CPC-CAU/MG e CATHIS-CAU/MG.</w:t>
            </w:r>
          </w:p>
          <w:p w:rsidRPr="004C0C97" w:rsidR="003C549D" w:rsidP="00CF40D1" w:rsidRDefault="00CF40D1" w14:paraId="5AFA34D0" w14:textId="111D11EC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Outros Assuntos.</w:t>
            </w:r>
          </w:p>
          <w:p w:rsidRPr="004C0C97" w:rsidR="003C549D" w:rsidRDefault="00191B1A" w14:paraId="75DCE405" w14:textId="12271F25">
            <w:pPr>
              <w:suppressLineNumbers/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</w:tbl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Pr="004C0C97" w:rsidR="004C0C97" w:rsidTr="3E6306C3" w14:paraId="5B30D5FA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4C0C97" w:rsidR="003C549D" w:rsidRDefault="00191B1A" w14:paraId="517045C1" w14:textId="77777777">
            <w:pPr>
              <w:pageBreakBefore/>
              <w:suppressAutoHyphens w:val="0"/>
              <w:spacing w:line="25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Pr="004C0C97" w:rsidR="004C0C97" w:rsidTr="3E6306C3" w14:paraId="085815E1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4C0C97" w:rsidR="003C549D" w:rsidRDefault="003C549D" w14:paraId="7B8DC1FE" w14:textId="77777777">
            <w:pPr>
              <w:suppressAutoHyphens w:val="0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Pr="004C0C97" w:rsidR="004C0C97" w:rsidTr="3E6306C3" w14:paraId="1C05081B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4C0C97" w:rsidR="003C549D" w:rsidRDefault="00191B1A" w14:paraId="364BFBBB" w14:textId="77777777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Pr="004C0C97" w:rsidR="004C0C97" w:rsidTr="3E6306C3" w14:paraId="2EF98BD6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C0C97" w:rsidR="00B21790" w:rsidP="3E6306C3" w:rsidRDefault="00191B1A" w14:paraId="58063614" w14:textId="656677FD">
            <w:pPr>
              <w:suppressLineNumbers/>
              <w:suppressAutoHyphens w:val="0"/>
              <w:jc w:val="both"/>
              <w:rPr>
                <w:rFonts w:ascii="Cambria" w:hAnsi="Cambria" w:eastAsia="Calibri" w:cs="Times New Roman" w:asciiTheme="majorAscii" w:hAnsiTheme="majorAscii"/>
                <w:color w:val="000000" w:themeColor="text1"/>
                <w:sz w:val="20"/>
                <w:szCs w:val="20"/>
              </w:rPr>
            </w:pPr>
            <w:r w:rsidRPr="3E6306C3" w:rsidR="00191B1A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>Foi verificado o quórum às 13h</w:t>
            </w:r>
            <w:r w:rsidRPr="3E6306C3" w:rsidR="004A4FB4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>35</w:t>
            </w:r>
            <w:r w:rsidRPr="3E6306C3" w:rsidR="00191B1A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 xml:space="preserve">min com a presença dos Conselheiros Fábio Almeida Vieira e </w:t>
            </w:r>
            <w:r w:rsidRPr="3E6306C3" w:rsidR="00B21790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>Mariana Fernandes Teixeira</w:t>
            </w:r>
            <w:r w:rsidRPr="3E6306C3" w:rsidR="00191B1A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 xml:space="preserve">. </w:t>
            </w:r>
            <w:r w:rsidRPr="3E6306C3" w:rsidR="00B21790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>A reunião do dia 07 de junho de 2023 foi transferida para o dia 13 por ausência de quórum.</w:t>
            </w:r>
            <w:r w:rsidRPr="3E6306C3" w:rsidR="00B21790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 xml:space="preserve"> O quórum identificado acima refere-se ao dia </w:t>
            </w:r>
            <w:r w:rsidRPr="3E6306C3" w:rsidR="00B21790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>07 de junho de 2023</w:t>
            </w:r>
            <w:r w:rsidRPr="3E6306C3" w:rsidR="00B21790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</w:rPr>
              <w:t>.</w:t>
            </w:r>
          </w:p>
          <w:p w:rsidRPr="004C0C97" w:rsidR="00B21790" w:rsidRDefault="00B21790" w14:paraId="4AA10C1F" w14:textId="77777777">
            <w:pPr>
              <w:suppressLineNumbers/>
              <w:suppressAutoHyphens w:val="0"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3C549D" w:rsidRDefault="00B21790" w14:paraId="0814BF1E" w14:textId="23BB80CC">
            <w:pPr>
              <w:suppressLineNumbers/>
              <w:suppressAutoHyphens w:val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No item 3 da pauta, com debate ocorrido no dia 05 de junho </w:t>
            </w:r>
            <w:proofErr w:type="spell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de</w:t>
            </w:r>
            <w:proofErr w:type="spell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2023, se</w:t>
            </w:r>
            <w:r w:rsidRPr="004C0C97" w:rsidR="00191B1A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deu os debates referente 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ao </w:t>
            </w:r>
            <w:r w:rsidRPr="004C0C97" w:rsidR="00191B1A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Seminário Conjunto com CPC-CAU/MG e CATHIS-CAU/MG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e contou </w:t>
            </w:r>
            <w:r w:rsidRPr="004C0C97" w:rsidR="00191B1A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com a presença dos Conselheiros da CPC-CAU/MG e CATHIS-CAU/MG. </w:t>
            </w:r>
          </w:p>
          <w:p w:rsidRPr="004C0C97" w:rsidR="003C549D" w:rsidRDefault="003C549D" w14:paraId="1EF48411" w14:textId="77777777">
            <w:pPr>
              <w:suppressLineNumbers/>
              <w:suppressAutoHyphens w:val="0"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B21790" w:rsidRDefault="00191B1A" w14:paraId="051FA56E" w14:textId="28E2A07A">
            <w:pPr>
              <w:suppressLineNumbers/>
              <w:suppressAutoHyphens w:val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Da CPC-CAU/MG estiveram presentes o(a)s Conselheiro(a)s: a) Ademir Nogueira de Avila</w:t>
            </w:r>
            <w:r w:rsidRPr="004C0C97" w:rsidR="00B2179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e </w:t>
            </w:r>
            <w:r w:rsidRPr="004C0C97" w:rsidR="00B2179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Sérgio Luiz Barreto Campello Cardoso Ayres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. Esteve presente também a Arquiteta Analista da CPC-CAU/MG, Carolina Martins de Oliveira Barbosa.</w:t>
            </w:r>
            <w:r w:rsidRPr="004C0C97" w:rsidR="00B2179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Da CPUA-CAU/MG estive presente o Conselheiro</w:t>
            </w:r>
            <w:r w:rsidRPr="004C0C97" w:rsidR="00B2179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coordenador </w:t>
            </w:r>
            <w:r w:rsidRPr="004C0C97" w:rsidR="00B2179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Fábio Almeida Vieira</w:t>
            </w:r>
            <w:r w:rsidRPr="004C0C97" w:rsidR="00B2179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. Da CATHIS-CAU/MG esteve presente a Conselheira Coordenadora </w:t>
            </w:r>
            <w:r w:rsidRPr="004C0C97" w:rsidR="00B2179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Rosilene Guedes Souza</w:t>
            </w:r>
            <w:r w:rsidRPr="004C0C97" w:rsidR="00B2179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Pr="004C0C97" w:rsidR="00112434" w:rsidP="00B21790" w:rsidRDefault="00112434" w14:paraId="29EAC7A3" w14:textId="77777777">
            <w:pPr>
              <w:suppressLineNumbers/>
              <w:suppressAutoHyphens w:val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Pr="004C0C97" w:rsidR="004C0C97" w:rsidTr="3E6306C3" w14:paraId="763A3AF0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4C0C97" w:rsidR="003C549D" w:rsidRDefault="003C549D" w14:paraId="36765F7E" w14:textId="77777777">
            <w:pPr>
              <w:suppressAutoHyphens w:val="0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Pr="004C0C97" w:rsidR="004C0C97" w:rsidTr="3E6306C3" w14:paraId="56725A93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4C0C97" w:rsidR="003C549D" w:rsidRDefault="00191B1A" w14:paraId="32F4050C" w14:textId="77777777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 xml:space="preserve">Comunicados. </w:t>
            </w:r>
          </w:p>
        </w:tc>
      </w:tr>
      <w:tr w:rsidRPr="004C0C97" w:rsidR="004C0C97" w:rsidTr="3E6306C3" w14:paraId="09AEB16E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C0C97" w:rsidR="003C549D" w:rsidRDefault="003C549D" w14:paraId="7C09A299" w14:textId="77777777">
            <w:pPr>
              <w:pStyle w:val="PargrafodaLista"/>
              <w:suppressLineNumbers/>
              <w:suppressAutoHyphens w:val="0"/>
              <w:ind w:left="72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5141FC" w:rsidRDefault="005141FC" w14:paraId="186E8EB6" w14:textId="1FB8C785">
            <w:pPr>
              <w:pStyle w:val="PargrafodaLista"/>
              <w:numPr>
                <w:ilvl w:val="0"/>
                <w:numId w:val="4"/>
              </w:numPr>
              <w:suppressLineNumbers/>
              <w:suppressAutoHyphens w:val="0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Do Coordenador.</w:t>
            </w:r>
          </w:p>
          <w:p w:rsidRPr="004C0C97" w:rsidR="005141FC" w:rsidP="005141FC" w:rsidRDefault="005141FC" w14:paraId="19A5FC86" w14:textId="77777777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5141FC" w:rsidP="009274CA" w:rsidRDefault="005141FC" w14:paraId="12526CF3" w14:textId="21E17CB6">
            <w:pPr>
              <w:suppressLineNumbers/>
              <w:suppressAutoHyphens w:val="0"/>
              <w:ind w:left="742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Retorno sobre a manifestação da CPUA-CAU/MG (na Plenária e/ou Conselho Diretor) sobre a ADIN do Plano Diretor de Belo Horizonte, 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DELIBERAÇÃO CPUA-CAU/MG Nº 079.4/2023.</w:t>
            </w:r>
            <w:r w:rsidRPr="004C0C97" w:rsidR="00112434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O Conselheiro Coordenador Fábio disse que o Plenário apoiou o posicionamento da CPUA-CAU/MG. </w:t>
            </w:r>
          </w:p>
          <w:p w:rsidRPr="004C0C97" w:rsidR="005141FC" w:rsidP="009274CA" w:rsidRDefault="005141FC" w14:paraId="3225A22F" w14:textId="77777777">
            <w:pPr>
              <w:suppressLineNumbers/>
              <w:suppressAutoHyphens w:val="0"/>
              <w:ind w:left="742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3C549D" w:rsidP="009274CA" w:rsidRDefault="00BC25D5" w14:paraId="18AFC8B0" w14:textId="24DE7279">
            <w:pPr>
              <w:suppressLineNumbers/>
              <w:suppressAutoHyphens w:val="0"/>
              <w:ind w:left="74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Retorno sobre a participação do</w:t>
            </w:r>
            <w:r w:rsidRPr="004C0C97" w:rsidR="00191B1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Conselheiro Coordenador no evento da AMM como representante da CPUA-CAU/MG na tentativa de fazer uma aproximação com os gestores que também estarão presentes. </w:t>
            </w:r>
            <w:r w:rsidRPr="004C0C97" w:rsidR="00112434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O Conselheiro Coordenador Fábio disse que o evento ocorreu conforme o esperado. Que participou da palestra do CAU/MG e que deu apoio no estande do CAU/MG. </w:t>
            </w:r>
          </w:p>
          <w:p w:rsidRPr="004C0C97" w:rsidR="00033E89" w:rsidP="00033E89" w:rsidRDefault="00033E89" w14:paraId="1C47549F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033E89" w:rsidP="00BC25D5" w:rsidRDefault="00033E89" w14:paraId="77860D68" w14:textId="287CA886">
            <w:pPr>
              <w:pStyle w:val="PargrafodaLista"/>
              <w:numPr>
                <w:ilvl w:val="0"/>
                <w:numId w:val="4"/>
              </w:numPr>
              <w:suppressLineNumbers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Assessoria – Assinatura e aprovação de documentos emitidos em reunião de comissão. </w:t>
            </w:r>
          </w:p>
          <w:p w:rsidRPr="004C0C97" w:rsidR="00033E89" w:rsidP="00033E89" w:rsidRDefault="00033E89" w14:paraId="6CBD5114" w14:textId="77777777">
            <w:pPr>
              <w:rPr>
                <w:rFonts w:eastAsia="Times New Roman" w:cs="Arial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033E89" w:rsidP="005141FC" w:rsidRDefault="00033E89" w14:paraId="35DC67AC" w14:textId="56DAA9E1">
            <w:pPr>
              <w:ind w:left="742"/>
              <w:rPr>
                <w:rFonts w:eastAsia="Times New Roman" w:cs="Arial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Times New Roman" w:cs="Arial" w:asciiTheme="majorHAnsi" w:hAnsiTheme="majorHAnsi"/>
                <w:color w:val="000000" w:themeColor="text1"/>
                <w:sz w:val="20"/>
                <w:szCs w:val="20"/>
              </w:rPr>
              <w:t xml:space="preserve">O Assessor comunicou que somente pode dar os devidos encaminhamentos das Deliberações das reuniões da CPUA-CAU/MG após a aprovação e assinatura dos documentos. Disse que recentemente, o Gerente Geral do CAU/MG encaminhou e-mail às assessorias solicitando o cumprimento das </w:t>
            </w:r>
            <w:r w:rsidRPr="004C0C97">
              <w:rPr>
                <w:rStyle w:val="contentpasted2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determinações previstas pela Resolução CAU/BR 225/2022: </w:t>
            </w:r>
            <w:r w:rsidRPr="004C0C97">
              <w:rPr>
                <w:rStyle w:val="xelementtoproof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https://transparencia.caubr.gov.br/resolucao225/</w:t>
            </w:r>
            <w:r w:rsidRPr="004C0C97">
              <w:rPr>
                <w:rStyle w:val="contentpasted2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 Observem que se trata de norma do CAU/BR:</w:t>
            </w:r>
          </w:p>
          <w:p w:rsidRPr="004C0C97" w:rsidR="00033E89" w:rsidP="005141FC" w:rsidRDefault="00033E89" w14:paraId="6382119E" w14:textId="77777777">
            <w:pPr>
              <w:ind w:left="742"/>
              <w:rPr>
                <w:rFonts w:eastAsia="Times New Roman" w:cs="Arial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033E89" w:rsidP="005141FC" w:rsidRDefault="00033E89" w14:paraId="0FEAB5F7" w14:textId="77777777">
            <w:pPr>
              <w:ind w:left="742"/>
              <w:rPr>
                <w:rFonts w:eastAsia="Times New Roman" w:cs="Arial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Style w:val="contentpasted2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Art. 115, </w:t>
            </w:r>
            <w:r w:rsidRPr="004C0C97">
              <w:rPr>
                <w:rStyle w:val="contentpasted4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§3°-A</w:t>
            </w:r>
            <w:r w:rsidRPr="004C0C97">
              <w:rPr>
                <w:rStyle w:val="contentpasted2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Pr="004C0C97" w:rsidR="00033E89" w:rsidP="005141FC" w:rsidRDefault="00033E89" w14:paraId="3A5376DC" w14:textId="77777777">
            <w:pPr>
              <w:ind w:left="742"/>
              <w:rPr>
                <w:rStyle w:val="contentpasted2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0C97">
              <w:rPr>
                <w:rStyle w:val="contentpasted2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Pr="004C0C97">
              <w:rPr>
                <w:rStyle w:val="contentpasted5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§3°-A. Ressalvada a possibilidade de prova em contrário, terá validade plena a deliberação de comissão assinada com certificação digital apenas do coordenador da comissão.</w:t>
            </w:r>
            <w:r w:rsidRPr="004C0C97">
              <w:rPr>
                <w:rStyle w:val="contentpasted2"/>
                <w:rFonts w:eastAsia="Times New Roman"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</w:p>
          <w:p w:rsidRPr="004C0C97" w:rsidR="00033E89" w:rsidP="005141FC" w:rsidRDefault="00033E89" w14:paraId="2F039D41" w14:textId="77777777">
            <w:pPr>
              <w:ind w:left="742"/>
              <w:rPr>
                <w:rFonts w:eastAsia="Times New Roman" w:cs="Arial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033E89" w:rsidP="005141FC" w:rsidRDefault="00033E89" w14:paraId="38B49D75" w14:textId="77777777">
            <w:pPr>
              <w:ind w:left="74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Arts</w:t>
            </w:r>
            <w:proofErr w:type="spellEnd"/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142-K, 134-K e 143-K:</w:t>
            </w:r>
          </w:p>
          <w:p w:rsidRPr="004C0C97" w:rsidR="00033E89" w:rsidP="005141FC" w:rsidRDefault="00033E89" w14:paraId="040958FD" w14:textId="77777777">
            <w:pPr>
              <w:ind w:left="74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“</w:t>
            </w:r>
            <w:r w:rsidRPr="004C0C97">
              <w:rPr>
                <w:rFonts w:cs="Arial"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As matérias apreciadas por câmaras temáticas serão registradas em súmula que, após lida e aprovada na reunião subsequente, serão assinadas pelos membros presentes às respectivas reuniões, e publicadas nos sítios eletrônicos do respectivo conselho, excluindo-se as informações classificadas como ultrassecreta, secreta ou reservada, de acordo com a legislação vigente.”</w:t>
            </w:r>
          </w:p>
          <w:p w:rsidRPr="004C0C97" w:rsidR="00033E89" w:rsidP="005141FC" w:rsidRDefault="00033E89" w14:paraId="75A7A053" w14:textId="77777777">
            <w:pPr>
              <w:ind w:left="74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033E89" w:rsidP="005141FC" w:rsidRDefault="00033E89" w14:paraId="3ABE75C1" w14:textId="5563C973">
            <w:pPr>
              <w:ind w:left="74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Desta forma, as Deliberações somente poderão ser encaminhadas após sua plena validade com a assinatura com certificação digital do coordenador da CPUA-CAU/MG. No que se refere às Súmulas, estas somente terão validade plena com a assinatura com certificação digital de todos os seus membros. </w:t>
            </w:r>
          </w:p>
          <w:p w:rsidRPr="004C0C97" w:rsidR="001A415D" w:rsidP="00FC6218" w:rsidRDefault="001A415D" w14:paraId="12557B40" w14:textId="77777777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Pr="004C0C97" w:rsidR="001A415D" w:rsidP="001A415D" w:rsidRDefault="001A415D" w14:paraId="0F963931" w14:textId="57229716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Encaminhamento, pela GEPLAN-CAU/MG, dos arquivos 4a revisão Plano de Ação.</w:t>
            </w:r>
          </w:p>
          <w:p w:rsidRPr="004C0C97" w:rsidR="003C549D" w:rsidP="00FC6218" w:rsidRDefault="00191B1A" w14:paraId="523656D9" w14:textId="44500F6C">
            <w:pPr>
              <w:spacing w:before="100" w:beforeAutospacing="1" w:after="100" w:afterAutospacing="1"/>
              <w:ind w:left="742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4C0C97" w:rsidR="001A41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Para conhecimento dos Conselheiros, o Assessor Diogo apresentou o e-mail e os arquivos referentes À 4a revisão Plano de Ação enviados pela GEPLAN-CAU/MG.</w:t>
            </w:r>
          </w:p>
        </w:tc>
      </w:tr>
      <w:tr w:rsidRPr="004C0C97" w:rsidR="004C0C97" w:rsidTr="3E6306C3" w14:paraId="6C1D1FA2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4C0C97" w:rsidR="003C549D" w:rsidP="004C0C97" w:rsidRDefault="004C0C97" w14:paraId="3DDAB29E" w14:textId="77777777">
            <w:pPr>
              <w:suppressAutoHyphens w:val="0"/>
              <w:jc w:val="center"/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  <w:p w:rsidRPr="004C0C97" w:rsidR="004C0C97" w:rsidP="004C0C97" w:rsidRDefault="004C0C97" w14:paraId="0DD98056" w14:textId="0A0321F5">
            <w:pPr>
              <w:suppressAutoHyphens w:val="0"/>
              <w:jc w:val="center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</w:tr>
      <w:tr w:rsidRPr="004C0C97" w:rsidR="004C0C97" w:rsidTr="3E6306C3" w14:paraId="00747469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4C0C97" w:rsidR="003C549D" w:rsidRDefault="00191B1A" w14:paraId="34537320" w14:textId="77777777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lastRenderedPageBreak/>
              <w:t>Aprovação de documentos da reunião anterior.</w:t>
            </w:r>
          </w:p>
        </w:tc>
      </w:tr>
      <w:tr w:rsidRPr="004C0C97" w:rsidR="004C0C97" w:rsidTr="3E6306C3" w14:paraId="0E4269B9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C0C97" w:rsidR="003C549D" w:rsidRDefault="00191B1A" w14:paraId="6845800E" w14:textId="723F888D">
            <w:pPr>
              <w:suppressAutoHyphens w:val="0"/>
              <w:jc w:val="both"/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Os documentos emitidos na 7</w:t>
            </w:r>
            <w:r w:rsidRPr="004C0C97" w:rsidR="00033E89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9</w:t>
            </w: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ª reunião ordinária foram aprovados durante a reunião</w:t>
            </w:r>
            <w:r w:rsidRPr="004C0C97" w:rsidR="00FC6218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 xml:space="preserve"> e posteriormente por e-mail</w:t>
            </w: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 xml:space="preserve"> e constam na pasta da nuvem da reunião da CPUA-CAU/MG.</w:t>
            </w:r>
          </w:p>
          <w:p w:rsidRPr="004C0C97" w:rsidR="00033E89" w:rsidRDefault="00033E89" w14:paraId="0EA29532" w14:textId="4E6C7840">
            <w:pPr>
              <w:suppressAutoHyphens w:val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Pr="004C0C97" w:rsidR="004C0C97" w:rsidTr="3E6306C3" w14:paraId="09B7261E" w14:textId="77777777">
        <w:trPr>
          <w:trHeight w:val="54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4C0C97" w:rsidR="003C549D" w:rsidRDefault="003C549D" w14:paraId="24DE92EC" w14:textId="77777777">
            <w:pPr>
              <w:suppressAutoHyphens w:val="0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Pr="004C0C97" w:rsidR="004C0C97" w:rsidTr="3E6306C3" w14:paraId="2DFEF75D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4C0C97" w:rsidR="003C549D" w:rsidRDefault="00191B1A" w14:paraId="523DF579" w14:textId="77777777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Pr="004C0C97" w:rsidR="004C0C97" w:rsidTr="3E6306C3" w14:paraId="65D209D4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4C0C97" w:rsidR="003C549D" w:rsidRDefault="003C549D" w14:paraId="29648932" w14:textId="77777777">
            <w:pPr>
              <w:suppressAutoHyphens w:val="0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Pr="004C0C97" w:rsidR="003C549D" w:rsidRDefault="003C549D" w14:paraId="10F017E9" w14:textId="77777777">
            <w:pPr>
              <w:suppressAutoHyphens w:val="0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Pr="004C0C97" w:rsidR="004C0C97" w:rsidTr="3E6306C3" w14:paraId="551446D5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4C0C97" w:rsidR="003C549D" w:rsidRDefault="00191B1A" w14:paraId="45CFEF18" w14:textId="77777777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 xml:space="preserve"> Finalização dos Editais a serem lançados pela Comissão:</w:t>
            </w:r>
          </w:p>
        </w:tc>
      </w:tr>
      <w:tr w:rsidRPr="004C0C97" w:rsidR="004C0C97" w:rsidTr="3E6306C3" w14:paraId="0A5E346A" w14:textId="77777777">
        <w:trPr>
          <w:trHeight w:val="1252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C0C97" w:rsidR="003C549D" w:rsidRDefault="003C549D" w14:paraId="05EE2E6D" w14:textId="77777777">
            <w:pPr>
              <w:suppressLineNumbers/>
              <w:suppressAutoHyphens w:val="0"/>
              <w:jc w:val="both"/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3C549D" w:rsidP="00962EE3" w:rsidRDefault="00962EE3" w14:paraId="16D8A2D8" w14:textId="637EF5B6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X.X.X –</w:t>
            </w:r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 xml:space="preserve"> ARTICULAÇÃO COM A CPUA-CAU/BR E CPUAS DOS OUTROS CAU/UF RELACIONADAS A POLÍTICAS URBANAS.</w:t>
            </w:r>
          </w:p>
          <w:p w:rsidRPr="004C0C97" w:rsidR="00962EE3" w:rsidP="00962EE3" w:rsidRDefault="00962EE3" w14:paraId="32F0942A" w14:textId="77777777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Pr="004C0C97" w:rsidR="001700D0" w:rsidP="009274CA" w:rsidRDefault="00962EE3" w14:paraId="41702381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Em andamento. O Assessor Diogo identificou a presença da antiga Assessoria nos eventos: </w:t>
            </w:r>
          </w:p>
          <w:p w:rsidRPr="004C0C97" w:rsidR="001700D0" w:rsidP="009274CA" w:rsidRDefault="00962EE3" w14:paraId="070A3F7C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a) Encontro Nacional de </w:t>
            </w:r>
            <w:proofErr w:type="spellStart"/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CPUAs</w:t>
            </w:r>
            <w:proofErr w:type="spellEnd"/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; Seminário Amazônia 2040, nos dias 07 a 08 de fevereiro de 2023</w:t>
            </w:r>
            <w:r w:rsidRPr="004C0C97" w:rsidR="001700D0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(Manaus/AM)</w:t>
            </w: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; e </w:t>
            </w:r>
          </w:p>
          <w:p w:rsidRPr="004C0C97" w:rsidR="00962EE3" w:rsidP="009274CA" w:rsidRDefault="00962EE3" w14:paraId="65F4F82F" w14:textId="060EF644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b) Seminário Nacional de Meio Ambiente do CAU/BR e Encontro Regional das CPUA/CAU/UF, nos dias 08/09/2022 a 10/09/2022</w:t>
            </w:r>
            <w:r w:rsidRPr="004C0C97" w:rsidR="001700D0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(Rio Branco/AC)</w:t>
            </w: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Pr="004C0C97" w:rsidR="00FC6218" w:rsidP="009274CA" w:rsidRDefault="00FC6218" w14:paraId="1B25E72D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Pr="004C0C97" w:rsidR="00D40186" w:rsidP="009274CA" w:rsidRDefault="00B21790" w14:paraId="695809A8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O Conselheiro Coordenador Fábio informou que nos dias 17 a 19 esteve presente no</w:t>
            </w:r>
            <w:r w:rsidRPr="004C0C97" w:rsidR="00D40186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:</w:t>
            </w:r>
          </w:p>
          <w:p w:rsidRPr="004C0C97" w:rsidR="00FC6218" w:rsidP="009274CA" w:rsidRDefault="00D40186" w14:paraId="789504BA" w14:textId="0A24CA7D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c)</w:t>
            </w:r>
            <w:r w:rsidRPr="004C0C97" w:rsidR="00B21790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Encontro Nacional das </w:t>
            </w:r>
            <w:proofErr w:type="spellStart"/>
            <w:r w:rsidRPr="004C0C97" w:rsidR="00B21790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CPUASs</w:t>
            </w:r>
            <w:proofErr w:type="spellEnd"/>
            <w:r w:rsidRPr="004C0C97" w:rsidR="00B21790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– Regional Sul. Apresentou o Relatório de Viagem feito na época que foi arquivado nas pastas do OneDrive da Comissão. </w:t>
            </w:r>
          </w:p>
          <w:p w:rsidRPr="004C0C97" w:rsidR="00FA3E2E" w:rsidRDefault="00FA3E2E" w14:paraId="45FCF8E3" w14:textId="77777777">
            <w:pPr>
              <w:shd w:val="clear" w:color="auto" w:fill="FFFFFF"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3C549D" w:rsidP="00962EE3" w:rsidRDefault="00962EE3" w14:paraId="409B7ED4" w14:textId="6E557D99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1.2.1.1 –</w:t>
            </w:r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 xml:space="preserve"> PROPOR E ACOMPANHAR PARCERIAS COM INSTITUIÇÕES PÚBLICAS E PRIVADAS</w:t>
            </w:r>
          </w:p>
          <w:p w:rsidRPr="004C0C97" w:rsidR="00962EE3" w:rsidP="00962EE3" w:rsidRDefault="00962EE3" w14:paraId="42B73E58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Pr="004C0C97" w:rsidR="00962EE3" w:rsidP="00D40186" w:rsidRDefault="00962EE3" w14:paraId="5414B883" w14:textId="3FB79F59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O Assessor Diogo informou que, atualmente o CAU/MG possui Convênios com os Municípios de Congonhas, Juiz de Fora e Ouro Preto que tangenciam o tema </w:t>
            </w:r>
            <w:r w:rsidRPr="004C0C97" w:rsidR="00C54F66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da CPUA</w:t>
            </w: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.  </w:t>
            </w:r>
            <w:r w:rsidRPr="004C0C97" w:rsidR="00D40186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Informou que a documentação dos convênios se encontra na </w:t>
            </w:r>
            <w:r w:rsidRPr="004C0C97" w:rsidR="00D40186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pasta do OneDrive da Comissão</w:t>
            </w:r>
            <w:r w:rsidRPr="004C0C97" w:rsidR="00D40186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Pr="004C0C97" w:rsidR="00D40186" w:rsidP="00D40186" w:rsidRDefault="00D40186" w14:paraId="757646B8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Pr="004C0C97" w:rsidR="00962EE3" w:rsidP="00962EE3" w:rsidRDefault="00962EE3" w14:paraId="01D4D5B1" w14:textId="14708B4E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1.3.3 –</w:t>
            </w:r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 xml:space="preserve"> ACOMPANHAR E PROPOR INDICAÇÃO DE PROFISSIONAIS ARQUITETOS E URBANISTAS PARA COMPOR CONSELHOS MUNICIPAIS</w:t>
            </w:r>
          </w:p>
          <w:p w:rsidRPr="004C0C97" w:rsidR="00962EE3" w:rsidP="006E36EC" w:rsidRDefault="00962EE3" w14:paraId="62733BAC" w14:textId="5D16A5CA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Pr="004C0C97" w:rsidR="00962EE3" w:rsidP="006E36EC" w:rsidRDefault="006E36EC" w14:paraId="3F8573E3" w14:textId="57141042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Após emitida a DELIBERAÇÃO Nº 79.2.1/2023, obtivemos resposta da CEPLAN com o encaminhamento da lista de representações que foi apresentada aos membros da CPUA-CAU/MG.</w:t>
            </w:r>
          </w:p>
          <w:p w:rsidRPr="004C0C97" w:rsidR="00C028EB" w:rsidP="006E36EC" w:rsidRDefault="00C028EB" w14:paraId="79A9A068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Pr="004C0C97" w:rsidR="00C028EB" w:rsidP="006E36EC" w:rsidRDefault="00C028EB" w14:paraId="555766FA" w14:textId="0268E444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O Conselheiro Fábio sugeriu incluir uma coluna com as Comissões correspondentes. Foi levantada a ideia de realizar duas reuniões semestrais com estes representante</w:t>
            </w:r>
            <w:r w:rsidRPr="004C0C97" w:rsidR="00D40186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s</w:t>
            </w: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para troca de experiências e alinhamentos. O Assessor Diogo destacou a experiência da CEF-CAU/MG no contato com os coordenadores de curso. Foi destacada, também, a necessidade de uma coluna com os contatos dos representantes. </w:t>
            </w:r>
          </w:p>
          <w:p w:rsidRPr="004C0C97" w:rsidR="00C028EB" w:rsidP="006E36EC" w:rsidRDefault="00C028EB" w14:paraId="2AD5D978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Pr="004C0C97" w:rsidR="00C028EB" w:rsidP="006E36EC" w:rsidRDefault="00C028EB" w14:paraId="72DA5831" w14:textId="6E053C0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Ficou decidido pelo convite da Gerente de Planejamento para debate sobre o tema na próxima reunião ordinária da CPUA-CAU/MG. </w:t>
            </w:r>
          </w:p>
          <w:p w:rsidRPr="004C0C97" w:rsidR="00C028EB" w:rsidP="006E36EC" w:rsidRDefault="00C028EB" w14:paraId="2177D458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Pr="004C0C97" w:rsidR="00C028EB" w:rsidP="006E36EC" w:rsidRDefault="00C028EB" w14:paraId="362CCDF3" w14:textId="4E916650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Foi levantada a data possível de nove de agosto para este primeiro encontro que será no formato de videoconferência. </w:t>
            </w:r>
          </w:p>
          <w:p w:rsidRPr="004C0C97" w:rsidR="006E36EC" w:rsidP="006E36EC" w:rsidRDefault="006E36EC" w14:paraId="51696105" w14:textId="77777777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Pr="004C0C97" w:rsidR="006E36EC" w:rsidP="009274CA" w:rsidRDefault="006E36EC" w14:paraId="63F66B81" w14:textId="100C8E86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1.4.5</w:t>
            </w:r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PROPOR EDITAIS OU CONVÊNIOS PARA QUALIFICAR E CAPACITAR PROFISSIONAIS ARQUITETOS(AS) E URBANISTAS PARA ATUAR EM REGULARIZAÇÃO FUNDIÁRIA</w:t>
            </w:r>
          </w:p>
          <w:p w:rsidRPr="004C0C97" w:rsidR="009274CA" w:rsidP="009274CA" w:rsidRDefault="009274CA" w14:paraId="65E5E589" w14:textId="77777777">
            <w:pPr>
              <w:pStyle w:val="paragraph"/>
              <w:widowControl w:val="0"/>
              <w:spacing w:beforeAutospacing="0" w:afterAutospacing="0"/>
              <w:ind w:left="360"/>
              <w:jc w:val="both"/>
              <w:textAlignment w:val="baseline"/>
              <w:rPr>
                <w:rStyle w:val="normaltextrun"/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Pr="004C0C97" w:rsidR="00704579" w:rsidP="00C34C8A" w:rsidRDefault="006E36EC" w14:paraId="779F72CC" w14:textId="19803A1B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E</w:t>
            </w:r>
            <w:r w:rsidRPr="004C0C97" w:rsidR="00C34C8A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m andamento.</w:t>
            </w: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C0C97" w:rsidR="00C34C8A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Vide</w:t>
            </w: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DCPUA-CAU/MG Nº 069-1/2022. O Assessor Diogo informou que trabalhou em uma minuta de Edital na tentativa de possibilitar o andamento desta ação da CPUA. Que adaptou o Edital do CAU/BR (iniciativa da CEF-CAU/BR) conforme diretrizes da última reunião da CPUA e deliberações emitidas anteriormente. Que o</w:t>
            </w:r>
            <w:r w:rsidRPr="004C0C97" w:rsidR="00704579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Edital referência funciona para possibilitar o credenciamento de cursos com condições de contratação vantajosas para os arq. e urb., mas não possibilita a concessão de um curso grátis. Para curso grátis, conforme verificado na última reunião ordinária da CPUA-CAU/MG,</w:t>
            </w:r>
            <w:r w:rsidRPr="004C0C97" w:rsidR="00C34C8A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existe</w:t>
            </w:r>
            <w:r w:rsidRPr="004C0C97" w:rsidR="00704579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a experiência do CAU/S</w:t>
            </w:r>
            <w:r w:rsidRPr="004C0C97" w:rsidR="00C34C8A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>E que se tratou de contratação</w:t>
            </w:r>
            <w:r w:rsidRPr="004C0C97" w:rsidR="00704579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por procedimento de inexigibilidade licitatória</w:t>
            </w:r>
            <w:r w:rsidRPr="004C0C97" w:rsidR="00C34C8A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4C0C97" w:rsidR="00704579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sem necessidade de Edital. </w:t>
            </w:r>
            <w:r w:rsidRPr="004C0C97" w:rsidR="00C34C8A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O Assessor colocou à disponibilidade dos Conselheiros o material citado. </w:t>
            </w:r>
          </w:p>
          <w:p w:rsidRPr="004C0C97" w:rsidR="00476714" w:rsidP="00C34C8A" w:rsidRDefault="00476714" w14:paraId="4C89F6A7" w14:textId="77777777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:rsidRPr="004C0C97" w:rsidR="00476714" w:rsidP="00C34C8A" w:rsidRDefault="00476714" w14:paraId="128624C0" w14:textId="6898F12E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Os Conselheiros ficaram de analisar a documentação para posicionamento na próxima reunião. </w:t>
            </w:r>
          </w:p>
          <w:p w:rsidRPr="004C0C97" w:rsidR="00704579" w:rsidP="00704579" w:rsidRDefault="00704579" w14:paraId="711320FF" w14:textId="3B03F9B1">
            <w:pPr>
              <w:rPr>
                <w:rFonts w:eastAsia="Times New Roman" w:cs="Arial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6E36EC" w:rsidP="006E36EC" w:rsidRDefault="006E36EC" w14:paraId="3F7E64D9" w14:textId="05E5CCE1">
            <w:pPr>
              <w:rPr>
                <w:rFonts w:eastAsia="Times New Roman" w:cs="Arial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C34C8A" w:rsidP="009274CA" w:rsidRDefault="00C34C8A" w14:paraId="3586193F" w14:textId="1D597602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2.1.12.1 –</w:t>
            </w:r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 xml:space="preserve"> PROPOR CONTEÚDO DE DIVULGAÇÃO RELATIVA A TEMÁTICAS DE COMPETÊNCIA DA CPUA.</w:t>
            </w:r>
          </w:p>
          <w:p w:rsidRPr="004C0C97" w:rsidR="00C34C8A" w:rsidP="00476714" w:rsidRDefault="00476714" w14:paraId="1466A89D" w14:textId="272B2B56">
            <w:pPr>
              <w:pStyle w:val="paragraph"/>
              <w:ind w:left="458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O Conselheiro Coordenador disse que para esta ação estavam planejados o episódio de podcast e a elaboração de uma cartilha orientativa. Levantou-se a possibilidade de utilização do Caderno do CAU/BR “LICENCIAMENTO DIGITAL RESPONSÁVEL: Caderno Orientativo para Licenciamento Edilício e Urbanístico” como um ponto de partida para a elaboração da cartilha. </w:t>
            </w:r>
            <w:r w:rsidRPr="004C0C97" w:rsidR="00B66429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O Conselheiro Coordenador Fábio ficou de selecionar os temas do caderno para compor a cartilha. </w:t>
            </w:r>
          </w:p>
          <w:p w:rsidRPr="004C0C97" w:rsidR="00C34C8A" w:rsidP="009274CA" w:rsidRDefault="00C34C8A" w14:paraId="6B871D70" w14:textId="7CF49438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3.1.10</w:t>
            </w:r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INSCRIÇÃO DO CAU/MG NO </w:t>
            </w:r>
            <w:bookmarkStart w:name="_Hlk137622697" w:id="1"/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>6° CIRCUITO URBANO DO PROGRAMA DAS NAÇÕES UNIDAS PARA OS ASSENTAMENTOS HUMANOS (ONU-HABITAT) – 2023</w:t>
            </w:r>
            <w:bookmarkEnd w:id="1"/>
          </w:p>
          <w:p w:rsidRPr="004C0C97" w:rsidR="009274CA" w:rsidP="006E36EC" w:rsidRDefault="00C34C8A" w14:paraId="2F6440CF" w14:textId="0D78111B">
            <w:pPr>
              <w:pStyle w:val="paragraph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A iniciar. Ainda não há data para o evento em 2023. Vide </w:t>
            </w:r>
            <w:r w:rsidRPr="004C0C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DCPUA-CAU/MG Nº 069-1/2022.</w:t>
            </w:r>
          </w:p>
          <w:p w:rsidRPr="004C0C97" w:rsidR="008D724B" w:rsidP="006E36EC" w:rsidRDefault="008D724B" w14:paraId="4870E441" w14:textId="7A8409D3">
            <w:pPr>
              <w:pStyle w:val="paragraph"/>
              <w:jc w:val="both"/>
              <w:textAlignment w:val="baseline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O Coordenador Fábio solicitou ao Assessor para contatar a Assessoria de Comunicação solicitando informações sobre os eventos do CAU previstos para realização em outubro de 2023. </w:t>
            </w:r>
          </w:p>
          <w:p w:rsidRPr="004C0C97" w:rsidR="00FA3F82" w:rsidP="009274CA" w:rsidRDefault="00FA3F82" w14:paraId="60D0B79B" w14:textId="68D8E94C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3.1.13.1 –</w:t>
            </w:r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 xml:space="preserve"> 4° SEMINÁRIO CONJUNTO DAS COMISSÕES ESPECIAIS (2023)</w:t>
            </w:r>
          </w:p>
          <w:p w:rsidRPr="004C0C97" w:rsidR="00FA3F82" w:rsidP="00FA3F82" w:rsidRDefault="00FA3F82" w14:paraId="3E2BE712" w14:textId="77777777">
            <w:pPr>
              <w:widowControl/>
              <w:suppressAutoHyphens w:val="0"/>
              <w:spacing w:line="360" w:lineRule="auto"/>
              <w:jc w:val="both"/>
              <w:rPr>
                <w:rFonts w:cs="Times New Roman"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Pr="004C0C97" w:rsidR="00FA3F82" w:rsidP="00FA3F82" w:rsidRDefault="00402DF2" w14:paraId="4A58834E" w14:textId="129FB301">
            <w:pPr>
              <w:spacing w:line="360" w:lineRule="auto"/>
              <w:ind w:left="458"/>
              <w:jc w:val="both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A primeira </w:t>
            </w:r>
            <w:r w:rsidRPr="004C0C97" w:rsidR="00FA3F82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reunião conjunta com a CATHIS-CAU/MG e CPUA-CAU/MG </w:t>
            </w: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ocorreu </w:t>
            </w:r>
            <w:r w:rsidRPr="004C0C97" w:rsidR="00FA3F82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no dia 08/05/2023. Na ocasião foi emitida a DELIBERAÇÃO CPUA-CAU/MG Nº 79.5/2023, com as definições iniciais do evento. </w:t>
            </w:r>
          </w:p>
          <w:p w:rsidRPr="004C0C97" w:rsidR="00FA3F82" w:rsidP="00FA3F82" w:rsidRDefault="00FA3F82" w14:paraId="40B226F2" w14:textId="6CDD0FA7">
            <w:pPr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>Nesta reunião ficou decidido que "será de responsabilidade de cada Comissão, na figura de seu coordenador, o apontamento, até a próxima reunião ordinária de cada Comissão Especial, do nome de um Palestrante e de um Debatedor" para o Seminário Conjunto com CPC-CAU/MG e CATHIS-CAU/MG.</w:t>
            </w:r>
          </w:p>
          <w:p w:rsidRPr="004C0C97" w:rsidR="00402DF2" w:rsidP="00FA3F82" w:rsidRDefault="00402DF2" w14:paraId="34AE5159" w14:textId="77777777">
            <w:pPr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402DF2" w:rsidP="00402DF2" w:rsidRDefault="00402DF2" w14:paraId="521CCCC7" w14:textId="42466480">
            <w:pPr>
              <w:spacing w:line="360" w:lineRule="auto"/>
              <w:ind w:left="458"/>
              <w:jc w:val="both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Uma nova reunião conjunta foi realizada no dia 05/06/2023, das 13h30min às 17h00min, dando continuidade nos debates para efetivação do evento. </w:t>
            </w:r>
          </w:p>
          <w:p w:rsidRPr="004C0C97" w:rsidR="00402DF2" w:rsidP="00FA3F82" w:rsidRDefault="00402DF2" w14:paraId="776FE0D4" w14:textId="77777777">
            <w:pPr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9F4BBE" w:rsidP="00B66429" w:rsidRDefault="00FA3F82" w14:paraId="4B99302C" w14:textId="77777777">
            <w:pPr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Tendo isto em vista, a CPUA-CAU/MG decidiu por indicar </w:t>
            </w:r>
            <w:r w:rsidRPr="004C0C97" w:rsidR="001654D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a arquiteta e urbanista Sra. Raquel </w:t>
            </w:r>
            <w:proofErr w:type="spellStart"/>
            <w:r w:rsidRPr="004C0C97" w:rsidR="001654D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>Rolnik</w:t>
            </w:r>
            <w:proofErr w:type="spellEnd"/>
            <w:r w:rsidRPr="004C0C97" w:rsidR="001654D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 como Palestrante e o Sr. Cláudio Oliveira de Carvalho (Graduado em Direito pela Universidade de Taubaté. Mestre em Direito pela Universidade Católica de Santos. Doutor em Desenvolvimento e Planejamento Urbano pela Universidade de Salvador) como debatedor do dia correspondente à temática de Planejamento Urbano do Seminário Conjunto</w:t>
            </w:r>
            <w:r w:rsidRPr="004C0C97" w:rsidR="008D724B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Pr="004C0C97" w:rsidR="009F4BBE" w:rsidP="009F4BBE" w:rsidRDefault="00402DF2" w14:paraId="0BD38EB9" w14:textId="071EB95E">
            <w:pPr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Com nome alternativo, a CPUA-CAU/MG indicou a arquiteta e urbanista </w:t>
            </w:r>
            <w:r w:rsidRPr="004C0C97" w:rsidR="009F4BBE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>Sra. ELISABETE FRANÇA, do arquiteto e urbanista Sr. PAOLO COLOSSO e da arquiteta e urbanista Sra. TAINA REIS DE PAULA KAPAZ.</w:t>
            </w:r>
          </w:p>
          <w:p w:rsidRPr="004C0C97" w:rsidR="00402DF2" w:rsidP="005141FC" w:rsidRDefault="00402DF2" w14:paraId="01B43954" w14:textId="77777777">
            <w:pPr>
              <w:spacing w:line="360" w:lineRule="auto"/>
              <w:jc w:val="both"/>
              <w:rPr>
                <w:rFonts w:cs="Times New Roman"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Pr="004C0C97" w:rsidR="005141FC" w:rsidP="009274CA" w:rsidRDefault="005141FC" w14:paraId="6039DD65" w14:textId="13E8E765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0C97">
              <w:rPr>
                <w:rStyle w:val="normaltextrun"/>
                <w:rFonts w:eastAsia="Calibri" w:asciiTheme="majorHAnsi" w:hAnsiTheme="majorHAnsi"/>
                <w:bCs/>
                <w:color w:val="000000" w:themeColor="text1"/>
                <w:sz w:val="20"/>
                <w:szCs w:val="20"/>
              </w:rPr>
              <w:t>AÇÃO: 1.5.2.1</w:t>
            </w:r>
            <w:r w:rsidRPr="004C0C97">
              <w:rPr>
                <w:rStyle w:val="normaltextrun"/>
                <w:rFonts w:eastAsia="Calibri"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EDITAL DE BOAS PRÁTICAS NA ARQUITETURA E URBANISMO NO CAMPO DA POLÍTICA URBANA E AMBIENTAL – 2023</w:t>
            </w:r>
          </w:p>
          <w:p w:rsidRPr="004C0C97" w:rsidR="00962EE3" w:rsidP="00962EE3" w:rsidRDefault="00962EE3" w14:paraId="212F051E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Pr="004C0C97" w:rsidR="00AC359C" w:rsidP="00420226" w:rsidRDefault="00BC25D5" w14:paraId="7F74BF6B" w14:textId="3CEE6944">
            <w:pPr>
              <w:shd w:val="clear" w:color="auto" w:fill="FFFFFF"/>
              <w:suppressAutoHyphens w:val="0"/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Sobre o acompanhamento da efetiva vigência do Edital, que sua redação final foi encaminhada para a Presidência no dia 12/04/2023 pelo protocolo n° 1640111/2022. Disse que o Edital foi publicado no dia 26/05/2023 nos seguintes links: a) </w:t>
            </w:r>
            <w:hyperlink w:tgtFrame="_blank" w:history="1" r:id="rId8">
              <w:r w:rsidRPr="004C0C97" w:rsidR="00AC359C">
                <w:rPr>
                  <w:rFonts w:cs="Times New Roman" w:asciiTheme="majorHAnsi" w:hAnsiTheme="majorHAnsi"/>
                  <w:color w:val="000000" w:themeColor="text1"/>
                  <w:sz w:val="20"/>
                  <w:szCs w:val="20"/>
                </w:rPr>
                <w:t>https://www.caumg.gov.br/2o-premio-de-boas-praticas-urbanas/</w:t>
              </w:r>
            </w:hyperlink>
            <w:r w:rsidRPr="004C0C97" w:rsidR="00AC359C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; e b) </w:t>
            </w:r>
            <w:hyperlink w:tgtFrame="_blank" w:history="1" r:id="rId9">
              <w:r w:rsidRPr="004C0C97" w:rsidR="00AC359C">
                <w:rPr>
                  <w:rFonts w:cs="Times New Roman" w:asciiTheme="majorHAnsi" w:hAnsiTheme="majorHAnsi"/>
                  <w:color w:val="000000" w:themeColor="text1"/>
                  <w:sz w:val="20"/>
                  <w:szCs w:val="20"/>
                </w:rPr>
                <w:t>https://www.caumg.gov.br/boas-praticas-urbanas/</w:t>
              </w:r>
            </w:hyperlink>
            <w:r w:rsidRPr="004C0C97" w:rsidR="00AC359C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 .</w:t>
            </w: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4C0C97" w:rsidR="00AC359C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>Os prazos de inscrição e de envio dos trabalhos terão início às 9h00 do dia 26 de maio de 2023</w:t>
            </w:r>
            <w:r w:rsidRPr="004C0C97" w:rsidR="00420226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4C0C97" w:rsidR="00AC359C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até as 17h00 do dia 19 de julho de 2023. </w:t>
            </w:r>
          </w:p>
          <w:p w:rsidRPr="004C0C97" w:rsidR="00AC359C" w:rsidP="009274CA" w:rsidRDefault="00AC359C" w14:paraId="07ECAEAC" w14:textId="77777777">
            <w:pPr>
              <w:shd w:val="clear" w:color="auto" w:fill="FFFFFF"/>
              <w:suppressAutoHyphens w:val="0"/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3C549D" w:rsidP="009274CA" w:rsidRDefault="00AC359C" w14:paraId="6FF674CE" w14:textId="77777777">
            <w:pPr>
              <w:shd w:val="clear" w:color="auto" w:fill="FFFFFF"/>
              <w:suppressAutoHyphens w:val="0"/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  <w:bookmarkStart w:name="_Hlk137622916" w:id="2"/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>Considerando o item 7.1 do Edital, a CPUA deve indicar dois nomes de convidados para compor a Comissão Julgadora da PREMIAÇÃO.</w:t>
            </w:r>
          </w:p>
          <w:p w:rsidRPr="004C0C97" w:rsidR="00AC359C" w:rsidP="009274CA" w:rsidRDefault="00AC359C" w14:paraId="6263493A" w14:textId="77777777">
            <w:pPr>
              <w:shd w:val="clear" w:color="auto" w:fill="FFFFFF"/>
              <w:suppressAutoHyphens w:val="0"/>
              <w:ind w:left="458"/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AC359C" w:rsidP="00B66429" w:rsidRDefault="00AC359C" w14:paraId="204B7898" w14:textId="5D1F18CA">
            <w:pPr>
              <w:shd w:val="clear" w:color="auto" w:fill="FFFFFF"/>
              <w:suppressAutoHyphens w:val="0"/>
              <w:ind w:left="458"/>
              <w:rPr>
                <w:rFonts w:eastAsia="Times New Roman" w:cs="Times New Roman" w:asciiTheme="majorHAnsi" w:hAnsiTheme="majorHAnsi"/>
                <w:color w:val="000000" w:themeColor="text1"/>
                <w:sz w:val="20"/>
                <w:szCs w:val="20"/>
                <w:lang w:eastAsia="pt-BR"/>
              </w:rPr>
            </w:pP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Neste sentido, a CPUA-CAU/MG indicou os arquitetos e urbanistas </w:t>
            </w:r>
            <w:r w:rsidRPr="004C0C97" w:rsidR="00420226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ADRIANA GOMES DO NASCIMENTO </w:t>
            </w: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e </w:t>
            </w:r>
            <w:r w:rsidRPr="004C0C97" w:rsidR="00420226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JOSIELLE CINTIA DE SOUZA ROCHA </w:t>
            </w: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para compor a Comissão Julgadora. Foi indicado também </w:t>
            </w:r>
            <w:r w:rsidRPr="004C0C97" w:rsidR="00097A85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 arquitet</w:t>
            </w:r>
            <w:r w:rsidRPr="004C0C97" w:rsidR="00097A85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>a</w:t>
            </w: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 e urbanista </w:t>
            </w:r>
            <w:r w:rsidRPr="004C0C97" w:rsidR="006715A4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ELISABETE CUNHA DE ANDRADE PARANHOS </w:t>
            </w:r>
            <w:r w:rsidRPr="004C0C97">
              <w:rPr>
                <w:rFonts w:cs="Times New Roman" w:asciiTheme="majorHAnsi" w:hAnsiTheme="majorHAnsi"/>
                <w:color w:val="000000" w:themeColor="text1"/>
                <w:sz w:val="20"/>
                <w:szCs w:val="20"/>
              </w:rPr>
              <w:t xml:space="preserve">como sugestão alternativa, caso uma das duas indicações não possua disponibilidade.  Foi emitida a DCPUA-CAU/MG n° 80.1.8 com esta indicação. </w:t>
            </w:r>
            <w:bookmarkEnd w:id="2"/>
          </w:p>
        </w:tc>
      </w:tr>
      <w:tr w:rsidRPr="004C0C97" w:rsidR="004C0C97" w:rsidTr="3E6306C3" w14:paraId="3212C76E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4C0C97" w:rsidR="00FA3E2E" w:rsidRDefault="00FA3E2E" w14:paraId="5B0D8E23" w14:textId="77777777">
            <w:pPr>
              <w:suppressAutoHyphens w:val="0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Pr="004C0C97" w:rsidR="004C0C97" w:rsidTr="3E6306C3" w14:paraId="14564CB1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tcMar/>
            <w:vAlign w:val="center"/>
          </w:tcPr>
          <w:p w:rsidRPr="004C0C97" w:rsidR="003C549D" w:rsidRDefault="00191B1A" w14:paraId="55D981D3" w14:textId="51A341CE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Procedimento de Aprovação de Projetos em Conselheiro Lafaiete</w:t>
            </w:r>
            <w:r w:rsidRPr="004C0C97" w:rsidR="00BC25D5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;</w:t>
            </w:r>
          </w:p>
        </w:tc>
      </w:tr>
      <w:tr w:rsidRPr="004C0C97" w:rsidR="003C549D" w:rsidTr="3E6306C3" w14:paraId="771E68E7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tcMar/>
            <w:vAlign w:val="center"/>
          </w:tcPr>
          <w:p w:rsidRPr="004C0C97" w:rsidR="003C549D" w:rsidRDefault="003C549D" w14:paraId="12D7524B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3C549D" w:rsidRDefault="00191B1A" w14:paraId="697CCA9B" w14:textId="23A5609A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Foi levantada a possibilidade da CPUA-CAU/MG elaborar um texto para uma Carta Pública com o posicionamento contra a autodeclaração na aprovação dos projetos municipais. </w:t>
            </w:r>
            <w:r w:rsidRPr="004C0C97" w:rsidR="00736DF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No entanto, o Conselheiro coordenador ponderou que seria melhor a elaboração de uma minuta de ofício 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para envio ao município de Conselheiro Lafaiete</w:t>
            </w:r>
            <w:r w:rsidRPr="004C0C97" w:rsidR="00736DF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. Destacou que este ofício poderia ser também enviado para todos os demais municípios de MG em uma ação ampliada. </w:t>
            </w:r>
          </w:p>
          <w:p w:rsidRPr="004C0C97" w:rsidR="003C549D" w:rsidRDefault="003C549D" w14:paraId="73758175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3C549D" w:rsidP="00A82F34" w:rsidRDefault="00191B1A" w14:paraId="76B9AE48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O Conselheiro Coordenador Fábio ficou de propor a minuta </w:t>
            </w:r>
            <w:r w:rsidRPr="004C0C97" w:rsidR="00736DF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deste ofício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.</w:t>
            </w:r>
            <w:r w:rsidRPr="004C0C97" w:rsidR="00736DF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Foi destacado que juntamente deste ofício pode ser indicado o </w:t>
            </w:r>
            <w:r w:rsidRPr="004C0C97" w:rsidR="00A82F34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caderno do CAU/BR “LICENCIAMENTO DIGITAL RESPONSÁVEL: Caderno Orientativo para Licenciamento Edilício e Urbanístico”.</w:t>
            </w:r>
          </w:p>
          <w:p w:rsidRPr="004C0C97" w:rsidR="00A82F34" w:rsidP="00A82F34" w:rsidRDefault="00A82F34" w14:paraId="252AD447" w14:textId="077C903D">
            <w:pPr>
              <w:suppressLineNumbers/>
              <w:suppressAutoHyphens w:val="0"/>
              <w:rPr>
                <w:rFonts w:eastAsia="Calibri" w:cs="Times New Roman"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4C0C97" w:rsidR="003C549D" w:rsidRDefault="003C549D" w14:paraId="64AB6033" w14:textId="77777777">
      <w:pPr>
        <w:widowControl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Pr="004C0C97" w:rsidR="004C0C97" w14:paraId="794BCA0E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:rsidRPr="004C0C97" w:rsidR="003C549D" w:rsidRDefault="00B32994" w14:paraId="4558C35E" w14:textId="0F909805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Pr="004C0C97" w:rsidR="00191B1A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 xml:space="preserve">. Definições sobre Seminário Conjunto com CPC-CAU/MG e CATHIS-CAU/MG. </w:t>
            </w:r>
          </w:p>
        </w:tc>
      </w:tr>
      <w:tr w:rsidRPr="004C0C97" w:rsidR="004C0C97" w14:paraId="3677E394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Pr="004C0C97" w:rsidR="005141FC" w:rsidRDefault="00191B1A" w14:paraId="19A9CD84" w14:textId="11C9D3DC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Considerando a existência da Ação n° 3.1.13.1 – 4° SEMINÁRIO CONJUNTO DAS COMISSÕES ESPECIAIS (2023) no Plano de Ação do CAU/MG, às 13h5</w:t>
            </w:r>
            <w:r w:rsidRPr="004C0C97" w:rsidR="0036324C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8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min</w:t>
            </w:r>
            <w:r w:rsidRPr="004C0C97" w:rsidR="009D11D9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do dia 05/06/2023.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iniciou-se a reunião conjunta da CPC-CAU/MG, CPUA-CAU/MG e CPC-CAU/MG para </w:t>
            </w:r>
            <w:r w:rsidRPr="004C0C97" w:rsidR="005141FC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continuação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de definições referente a este Seminário. </w:t>
            </w:r>
          </w:p>
          <w:p w:rsidRPr="004C0C97" w:rsidR="005141FC" w:rsidRDefault="005141FC" w14:paraId="4126EB7B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5141FC" w:rsidRDefault="00191B1A" w14:paraId="4CFFAE76" w14:textId="27767D13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Estiveram presentes para o debate sobre este item de pauta o</w:t>
            </w:r>
            <w:r w:rsidRPr="004C0C97" w:rsidR="009F4BBE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Conselheiro da CPUA-CAU/MG </w:t>
            </w:r>
            <w:bookmarkStart w:name="_Hlk136867446" w:id="3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Fábio Almeida Vieira</w:t>
            </w:r>
            <w:bookmarkEnd w:id="3"/>
            <w:r w:rsidRPr="004C0C97" w:rsidR="009F4BBE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Pr="004C0C97" w:rsidR="005141FC" w:rsidRDefault="005141FC" w14:paraId="069C8354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5141FC" w:rsidRDefault="00191B1A" w14:paraId="2E148A7B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Da CPC-CAU/MG estiveram presentes o(a)s Conselheiro(a)s: </w:t>
            </w:r>
          </w:p>
          <w:p w:rsidRPr="004C0C97" w:rsidR="005141FC" w:rsidRDefault="00191B1A" w14:paraId="75C46F51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c) Ademir Nogueira de Avila. </w:t>
            </w:r>
          </w:p>
          <w:p w:rsidRPr="004C0C97" w:rsidR="0036324C" w:rsidRDefault="0036324C" w14:paraId="400C689E" w14:textId="67B47D4D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d) Sérgio Luiz Barreto Campello Cardoso Ayres</w:t>
            </w:r>
          </w:p>
          <w:p w:rsidRPr="004C0C97" w:rsidR="005141FC" w:rsidRDefault="00191B1A" w14:paraId="7B22C19E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Esteve presente também a Arquiteta Analista da CPC-CAU/MG, Carolina Martins de Oliveira Barbosa. </w:t>
            </w:r>
          </w:p>
          <w:p w:rsidRPr="004C0C97" w:rsidR="005141FC" w:rsidRDefault="005141FC" w14:paraId="3BFD0986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5141FC" w:rsidRDefault="00191B1A" w14:paraId="43CC0F7D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Da C</w:t>
            </w:r>
            <w:r w:rsidRPr="004C0C97" w:rsidR="005141FC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ATHIS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-CAU/MG estiveram presentes o(a)s Conselheiro(a)s: </w:t>
            </w:r>
          </w:p>
          <w:p w:rsidRPr="004C0C97" w:rsidR="005141FC" w:rsidRDefault="00191B1A" w14:paraId="22F13856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a) Rosilene Guedes Souza; </w:t>
            </w:r>
          </w:p>
          <w:p w:rsidRPr="004C0C97" w:rsidR="005141FC" w:rsidRDefault="005141FC" w14:paraId="18521B20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5141FC" w:rsidRDefault="005141FC" w14:paraId="5D112F66" w14:textId="7A577D7C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Em continuidade às definições presentes na Deliberação CPUA-CAU/MG Nº 79.5/2023, do dia 08/05/2023,</w:t>
            </w:r>
            <w:r w:rsidRPr="004C0C97" w:rsidR="009F4BBE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foi deliberado</w:t>
            </w:r>
            <w:r w:rsidRPr="004C0C97" w:rsidR="00097A85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na </w:t>
            </w:r>
            <w:r w:rsidRPr="004C0C97" w:rsidR="00097A85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DCPUA-CAU/MG n° 80.</w:t>
            </w:r>
            <w:r w:rsidRPr="004C0C97" w:rsidR="00097A85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Pr="004C0C97" w:rsidR="009F4BBE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:</w:t>
            </w:r>
          </w:p>
          <w:p w:rsidRPr="004C0C97" w:rsidR="005141FC" w:rsidRDefault="005141FC" w14:paraId="5A968F76" w14:textId="77777777">
            <w:p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9F4BBE" w:rsidP="009F4BBE" w:rsidRDefault="009F4BBE" w14:paraId="24C09C9A" w14:textId="77777777">
            <w:pPr>
              <w:pStyle w:val="PargrafodaLista"/>
              <w:numPr>
                <w:ilvl w:val="0"/>
                <w:numId w:val="9"/>
              </w:num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A CPUA-CAU/MG indicou a arquiteta e urbanista Sra. Raquel </w:t>
            </w:r>
            <w:proofErr w:type="spell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Rolnik</w:t>
            </w:r>
            <w:proofErr w:type="spell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como Palestrante e o Sr. Cláudio Oliveira de Carvalho (Graduado em Direito pela Universidade de Taubaté. Mestre em Direito pela Universidade Católica de Santos. Doutor em Desenvolvimento e Planejamento Urbano pela Universidade de Salvador) como debatedor do dia correspondente à temática de Planejamento Urbano do Seminário Conjunto. Indicou o Conselheiro Coordenador da CPUA-CAU/MG, Sr. Fábio Almeida Vieira, como mediador. </w:t>
            </w:r>
          </w:p>
          <w:p w:rsidRPr="004C0C97" w:rsidR="009F4BBE" w:rsidP="009F4BBE" w:rsidRDefault="009F4BBE" w14:paraId="0C448C73" w14:textId="77777777">
            <w:pPr>
              <w:pStyle w:val="PargrafodaLista"/>
              <w:numPr>
                <w:ilvl w:val="0"/>
                <w:numId w:val="9"/>
              </w:num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A CPC-CAU/MG indicou a Sra. Renata Baracho (atual coordenadora do curso de Ambiente Construído e Patrimônio Sustentável da Escola de Arquitetura UFMG e Doutora em Ciência da Informação pela UFMG, Pós doutorado: </w:t>
            </w:r>
            <w:proofErr w:type="spell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Visiting</w:t>
            </w:r>
            <w:proofErr w:type="spell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Scholar na </w:t>
            </w:r>
            <w:proofErr w:type="spell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South Florida - USF/USA) como Palestrante. </w:t>
            </w:r>
            <w:proofErr w:type="gram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Apresentou  o</w:t>
            </w:r>
            <w:proofErr w:type="gram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nome do arquiteto e urbanista Sr. Marcos </w:t>
            </w:r>
            <w:proofErr w:type="spell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Olender</w:t>
            </w:r>
            <w:proofErr w:type="spell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(professor da UFJF) como debatedor e o Conselheiro Coordenador da CPC-CAU/MG, Sérgio Luiz Barreto Campello Cardoso Ayres como mediador. Alternativamente para palestrante ou debatedor, indicaram também o nome da arquiteta e urbanista Sra. </w:t>
            </w:r>
            <w:proofErr w:type="spell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Nizimar</w:t>
            </w:r>
            <w:proofErr w:type="spell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Martinez Perez Caldas (Prefeitura de SP).</w:t>
            </w:r>
          </w:p>
          <w:p w:rsidRPr="004C0C97" w:rsidR="009F4BBE" w:rsidP="009F4BBE" w:rsidRDefault="009F4BBE" w14:paraId="3CCCDCB6" w14:textId="77777777">
            <w:pPr>
              <w:pStyle w:val="PargrafodaLista"/>
              <w:suppressLineNumbers/>
              <w:suppressAutoHyphens w:val="0"/>
              <w:ind w:left="72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9F4BBE" w:rsidP="009F4BBE" w:rsidRDefault="009F4BBE" w14:paraId="1A3C1028" w14:textId="77777777">
            <w:pPr>
              <w:pStyle w:val="PargrafodaLista"/>
              <w:numPr>
                <w:ilvl w:val="0"/>
                <w:numId w:val="9"/>
              </w:num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A CATHIS-CAU/MG indicou a arquiteta e urbanista Sra. </w:t>
            </w:r>
            <w:proofErr w:type="spellStart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Erminia</w:t>
            </w:r>
            <w:proofErr w:type="spellEnd"/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Maricato como Palestrante e o arquiteto e urbanista Sr. Nabil Bonduki como debatedor do dia correspondente à temática de Habitação de Interesse Social do Seminário Conjunto. Indicou o nome da Conselheira Coordenadora Rosilene Guedes como mediadora. </w:t>
            </w:r>
          </w:p>
          <w:p w:rsidRPr="004C0C97" w:rsidR="009F4BBE" w:rsidP="004C0C97" w:rsidRDefault="009F4BBE" w14:paraId="0D448070" w14:textId="77777777">
            <w:pPr>
              <w:pStyle w:val="PargrafodaLista"/>
              <w:suppressLineNumbers/>
              <w:suppressAutoHyphens w:val="0"/>
              <w:ind w:left="72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</w:p>
          <w:p w:rsidRPr="004C0C97" w:rsidR="009F4BBE" w:rsidP="009F4BBE" w:rsidRDefault="009F4BBE" w14:paraId="17FFFB1E" w14:textId="77777777">
            <w:pPr>
              <w:pStyle w:val="PargrafodaLista"/>
              <w:numPr>
                <w:ilvl w:val="0"/>
                <w:numId w:val="9"/>
              </w:numPr>
              <w:suppressLineNumbers/>
              <w:suppressAutoHyphens w:val="0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>Aprovar novamente as definições sobre o Seminário Conjunto CPUA, CATHIS e CPC em Belo Horizonte nos dias 26/09/2023, 27/09/2023 e 28/09/2023.</w:t>
            </w:r>
          </w:p>
          <w:p w:rsidRPr="004C0C97" w:rsidR="009F4BBE" w:rsidP="009F4BBE" w:rsidRDefault="009F4BBE" w14:paraId="52516ABD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Tema central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Temas relacionados ao planejamento e desenvolvimento urbano e ambiental, habitação de interesse social e patrimônio cultural.</w:t>
            </w:r>
          </w:p>
          <w:p w:rsidRPr="004C0C97" w:rsidR="009F4BBE" w:rsidP="009F4BBE" w:rsidRDefault="009F4BBE" w14:paraId="1878C162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Eixo Temático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Política Urbana e Ambiental e suas transversalidades.</w:t>
            </w:r>
          </w:p>
          <w:p w:rsidRPr="004C0C97" w:rsidR="009F4BBE" w:rsidP="009F4BBE" w:rsidRDefault="009F4BBE" w14:paraId="6B9F9594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Título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Seminário Conjunto CPUA/CATHIS/CPC: TRANSVERSALIDADES: planejamento urbano, patrimônio cultural e habitação social.</w:t>
            </w:r>
          </w:p>
          <w:p w:rsidRPr="004C0C97" w:rsidR="009F4BBE" w:rsidP="009F4BBE" w:rsidRDefault="009F4BBE" w14:paraId="643A4BD2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Objetivo do evento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Promover o CAU/MG como referência estadual na defesa e fomento das boas práticas de planejamento e desenvolvimento urbano e ambiental, habitação de interesse social e patrimônio cultural integrados.  Além disso, aumentar visibilidade e repercussão dos serviços prestados e ampliar sua rede de relacionamento.</w:t>
            </w:r>
          </w:p>
          <w:p w:rsidRPr="004C0C97" w:rsidR="009F4BBE" w:rsidP="009F4BBE" w:rsidRDefault="009F4BBE" w14:paraId="2B7B9746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Datas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Pr="004C0C97" w:rsidR="009F4BBE" w:rsidP="009F4BBE" w:rsidRDefault="009F4BBE" w14:paraId="3F67260E" w14:textId="77777777">
            <w:pPr>
              <w:spacing w:line="360" w:lineRule="auto"/>
              <w:ind w:left="1146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>26/09/2023, 27/09/2023 e 28/09/2023.</w:t>
            </w:r>
          </w:p>
          <w:p w:rsidRPr="004C0C97" w:rsidR="009F4BBE" w:rsidP="009F4BBE" w:rsidRDefault="009F4BBE" w14:paraId="732BC7D1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Locais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Belo Horizonte, Auditório Escola de Arquitetura e Urbanismo UFMG.</w:t>
            </w:r>
          </w:p>
          <w:p w:rsidRPr="004C0C97" w:rsidR="009F4BBE" w:rsidP="009F4BBE" w:rsidRDefault="009F4BBE" w14:paraId="719D89DE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Formato: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Evento presencial com transmissão.</w:t>
            </w:r>
          </w:p>
          <w:p w:rsidRPr="004C0C97" w:rsidR="009F4BBE" w:rsidP="009F4BBE" w:rsidRDefault="009F4BBE" w14:paraId="43BF0E0C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Inscrições para presencial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Até 500 pessoas.</w:t>
            </w:r>
          </w:p>
          <w:p w:rsidRPr="004C0C97" w:rsidR="009F4BBE" w:rsidP="009F4BBE" w:rsidRDefault="009F4BBE" w14:paraId="138ABAB4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Público alvo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Arquitetos e urbanistas, estudantes, gestores públicos, representantes da sociedade civil organizada e demais interessados.</w:t>
            </w:r>
          </w:p>
          <w:p w:rsidRPr="004C0C97" w:rsidR="009F4BBE" w:rsidP="009F4BBE" w:rsidRDefault="009F4BBE" w14:paraId="4C2944C9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Parcerias institucionais</w:t>
            </w: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Escola de Arquitetura da UFMG, demais instituições de ensino superior, órgãos públicos e Organizações não governamentais.</w:t>
            </w:r>
          </w:p>
          <w:p w:rsidRPr="004C0C97" w:rsidR="009F4BBE" w:rsidP="009F4BBE" w:rsidRDefault="009F4BBE" w14:paraId="6640B21A" w14:textId="77777777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Programação prévia:</w:t>
            </w:r>
          </w:p>
          <w:p w:rsidRPr="004C0C97" w:rsidR="009F4BBE" w:rsidP="009F4BBE" w:rsidRDefault="009F4BBE" w14:paraId="5AFD7C8A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1° dia – 26 de setembro </w:t>
            </w:r>
          </w:p>
          <w:p w:rsidRPr="004C0C97" w:rsidR="009F4BBE" w:rsidP="009F4BBE" w:rsidRDefault="009F4BBE" w14:paraId="499FA5F4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17h – </w:t>
            </w:r>
            <w:r w:rsidRPr="004C0C97">
              <w:rPr>
                <w:rFonts w:cs="Arial" w:asciiTheme="majorHAnsi" w:hAnsiTheme="majorHAnsi"/>
                <w:b/>
                <w:color w:val="000000" w:themeColor="text1"/>
                <w:sz w:val="20"/>
                <w:szCs w:val="20"/>
              </w:rPr>
              <w:t>Palestra</w:t>
            </w: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 eixo Política Urbana e Ambiental de aproximadamente 30min. Após isto, o mediador concederá a palavra ao debatedor que terá uma fala de aproximadamente 15 minutos para introdução ao debate sobre o tema apresentado pelo palestrante. Após isto, o mediador apresentará as perguntas da audiência ao palestrante e ao debatedor para novo fomento do debate. Este debate perdurará por no máximo 30min. O mediador será o Coordenador da Comissão temática do dia. </w:t>
            </w:r>
          </w:p>
          <w:p w:rsidRPr="004C0C97" w:rsidR="009F4BBE" w:rsidP="009F4BBE" w:rsidRDefault="009F4BBE" w14:paraId="0CAE6A18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>18h30min – Fim do evento.</w:t>
            </w:r>
          </w:p>
          <w:p w:rsidRPr="004C0C97" w:rsidR="009F4BBE" w:rsidP="009F4BBE" w:rsidRDefault="009F4BBE" w14:paraId="1A28D624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2° dia – 27 de setembro</w:t>
            </w:r>
          </w:p>
          <w:p w:rsidRPr="004C0C97" w:rsidR="009F4BBE" w:rsidP="009F4BBE" w:rsidRDefault="009F4BBE" w14:paraId="2BABD821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>17h – Palestra eixo Habitação Social e Política Urbana e Ambiental de no máximo 30min. Após isto, o mediador concederá a palavra ao debatedor que terá uma fala de aproximadamente 15 minutos para introdução ao debate sobre o tema apresentado pelo palestrante. Após isto, o mediador apresentará as perguntas da audiência ao palestrante e ao debatedor para novo fomento do debate. Este debate perdurará por no máximo 30min. O mediador será o Coordenador da Comissão temática do dia.</w:t>
            </w:r>
          </w:p>
          <w:p w:rsidRPr="004C0C97" w:rsidR="009F4BBE" w:rsidP="009F4BBE" w:rsidRDefault="009F4BBE" w14:paraId="7A8F348A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>18h30min – Fim do evento.</w:t>
            </w:r>
          </w:p>
          <w:p w:rsidRPr="004C0C97" w:rsidR="009F4BBE" w:rsidP="009F4BBE" w:rsidRDefault="009F4BBE" w14:paraId="62DF8811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3° dia – 28 de setembro</w:t>
            </w:r>
          </w:p>
          <w:p w:rsidRPr="004C0C97" w:rsidR="009F4BBE" w:rsidP="009F4BBE" w:rsidRDefault="009F4BBE" w14:paraId="3473F0C8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>17h – Palestra eixo Patrimônio Cultural e Política Urbana e Ambiental de no máximo 30min. Após isto, o mediador concederá a palavra ao debatedor que terá uma fala de aproximadamente 15 minutos para introdução ao debate sobre o tema apresentado pelo palestrante. Após isto, o mediador apresentará as perguntas da audiência ao palestrante e ao debatedor para novo fomento do debate. Este debate perdurará por no máximo 30min. O mediador será o Coordenador da Comissão temática do dia.</w:t>
            </w:r>
          </w:p>
          <w:p w:rsidRPr="004C0C97" w:rsidR="009F4BBE" w:rsidP="009F4BBE" w:rsidRDefault="009F4BBE" w14:paraId="5EE9051E" w14:textId="77777777">
            <w:pPr>
              <w:spacing w:line="360" w:lineRule="auto"/>
              <w:ind w:left="72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>18h30min – Fim do evento.</w:t>
            </w:r>
          </w:p>
          <w:p w:rsidRPr="004C0C97" w:rsidR="009F4BBE" w:rsidP="009F4BBE" w:rsidRDefault="009F4BBE" w14:paraId="2C762F49" w14:textId="77777777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t xml:space="preserve">Encaminhar estas definições para a Presidente do CAU/MG e posteriormente para a Assessoria de Eventos para providências. Solicitar a Assessora de Eventos que mantenha os coordenadores das Comissões informados sobre os contatos e disponibilidades dos convidados. </w:t>
            </w:r>
          </w:p>
          <w:p w:rsidRPr="004C0C97" w:rsidR="003C549D" w:rsidP="00097A85" w:rsidRDefault="009F4BBE" w14:paraId="0A3BE2C9" w14:textId="71A4EE71">
            <w:pPr>
              <w:widowControl/>
              <w:numPr>
                <w:ilvl w:val="0"/>
                <w:numId w:val="9"/>
              </w:numPr>
              <w:suppressAutoHyphens w:val="0"/>
              <w:spacing w:line="360" w:lineRule="auto"/>
              <w:ind w:firstLine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cs="Arial" w:asciiTheme="majorHAnsi" w:hAnsiTheme="majorHAnsi"/>
                <w:bCs/>
                <w:color w:val="000000" w:themeColor="text1"/>
                <w:sz w:val="20"/>
                <w:szCs w:val="20"/>
              </w:rPr>
              <w:lastRenderedPageBreak/>
              <w:t>Solicitar à Presidência do CAU/MG que providencie, junto a unidade competente, esclarecimentos sobre a legalidade da participação e realização deste evento no que se refere às normas do regulamento eleitoral do CAU, Resoluções CAU/BR n° 179, de 22 de agosto de 2019, e n° 221, de 02 de setembro de 2022.</w:t>
            </w:r>
          </w:p>
        </w:tc>
      </w:tr>
      <w:tr w:rsidRPr="004C0C97" w:rsidR="004C0C97" w14:paraId="4E9CC699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C0C97" w:rsidR="003C549D" w:rsidRDefault="003C549D" w14:paraId="30628533" w14:textId="77777777">
            <w:pPr>
              <w:suppressAutoHyphens w:val="0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Pr="004C0C97" w:rsidR="004C0C97" w14:paraId="7AFF5E78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:rsidRPr="004C0C97" w:rsidR="003C549D" w:rsidRDefault="00B32994" w14:paraId="6F7BC9F3" w14:textId="50B1F810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>4</w:t>
            </w:r>
            <w:r w:rsidRPr="004C0C97" w:rsidR="00191B1A">
              <w:rPr>
                <w:rFonts w:eastAsia="Calibri" w:asciiTheme="majorHAnsi" w:hAnsiTheme="majorHAnsi"/>
                <w:color w:val="000000" w:themeColor="text1"/>
                <w:sz w:val="20"/>
                <w:szCs w:val="20"/>
              </w:rPr>
              <w:t xml:space="preserve">. Outros Assuntos. </w:t>
            </w:r>
          </w:p>
        </w:tc>
      </w:tr>
      <w:tr w:rsidRPr="004C0C97" w:rsidR="004C0C97" w14:paraId="1340403F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Pr="004C0C97" w:rsidR="003C549D" w:rsidP="005141FC" w:rsidRDefault="009F4BBE" w14:paraId="05FB42D9" w14:textId="362BBB34">
            <w:pPr>
              <w:suppressLineNumbers/>
              <w:suppressAutoHyphens w:val="0"/>
              <w:spacing w:line="276" w:lineRule="auto"/>
              <w:jc w:val="both"/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Não existiram.</w:t>
            </w:r>
            <w:r w:rsidRPr="004C0C97" w:rsidR="00191B1A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Pr="004C0C97" w:rsidR="004C0C97" w14:paraId="0B7A4F91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C0C97" w:rsidR="003C549D" w:rsidRDefault="003C549D" w14:paraId="22ED7A52" w14:textId="77777777">
            <w:pPr>
              <w:suppressAutoHyphens w:val="0"/>
              <w:rPr>
                <w:rFonts w:eastAsia="Calibri"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Pr="004C0C97" w:rsidR="004C0C97" w14:paraId="5637A4D3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:rsidRPr="004C0C97" w:rsidR="003C549D" w:rsidRDefault="00191B1A" w14:paraId="6E4B34DB" w14:textId="77777777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ENCERRAMENTO</w:t>
            </w:r>
          </w:p>
        </w:tc>
      </w:tr>
      <w:tr w:rsidRPr="004C0C97" w:rsidR="003C549D" w14:paraId="3A199E90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Pr="004C0C97" w:rsidR="003C549D" w:rsidRDefault="00191B1A" w14:paraId="2FBB28D1" w14:textId="75BA6633">
            <w:pPr>
              <w:suppressLineNumbers/>
              <w:suppressAutoHyphens w:val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A sessão foi encerrada às 1</w:t>
            </w:r>
            <w:r w:rsidRPr="004C0C97" w:rsidR="0017107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h</w:t>
            </w:r>
            <w:r w:rsidRPr="004C0C97" w:rsidR="00171070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35</w:t>
            </w:r>
            <w:r w:rsidRPr="004C0C97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</w:rPr>
              <w:t>min.</w:t>
            </w:r>
          </w:p>
        </w:tc>
      </w:tr>
    </w:tbl>
    <w:p w:rsidRPr="004C0C97" w:rsidR="003C549D" w:rsidRDefault="003C549D" w14:paraId="03E4BC7A" w14:textId="77777777">
      <w:pPr>
        <w:spacing w:line="276" w:lineRule="auto"/>
        <w:jc w:val="center"/>
        <w:rPr>
          <w:rFonts w:asciiTheme="majorHAnsi" w:hAnsiTheme="majorHAnsi" w:eastAsiaTheme="majorEastAsia" w:cstheme="majorBidi"/>
          <w:color w:val="000000" w:themeColor="text1"/>
          <w:sz w:val="20"/>
          <w:szCs w:val="20"/>
        </w:rPr>
      </w:pPr>
    </w:p>
    <w:p w:rsidRPr="004C0C97" w:rsidR="003C549D" w:rsidRDefault="00191B1A" w14:paraId="791F56B4" w14:textId="77777777">
      <w:pPr>
        <w:spacing w:line="276" w:lineRule="auto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4C0C97">
        <w:rPr>
          <w:rFonts w:asciiTheme="majorHAnsi" w:hAnsiTheme="majorHAnsi" w:eastAsiaTheme="majorEastAsia" w:cstheme="majorBidi"/>
          <w:color w:val="000000" w:themeColor="text1"/>
          <w:sz w:val="20"/>
          <w:szCs w:val="20"/>
        </w:rPr>
        <w:t>Declaro, para os devidos fins de direito, que as informações acima referidas são verdadeiras e dou fé, tendo sido aprovado o presente documento com a anuência dos membros da Comissão de Política Urbana e Ambiental do CAU/MG</w:t>
      </w:r>
    </w:p>
    <w:p w:rsidRPr="004C0C97" w:rsidR="003C549D" w:rsidRDefault="003C549D" w14:paraId="424E350C" w14:textId="77777777">
      <w:pPr>
        <w:rPr>
          <w:rFonts w:asciiTheme="majorHAnsi" w:hAnsiTheme="majorHAnsi"/>
          <w:color w:val="000000" w:themeColor="text1"/>
          <w:sz w:val="20"/>
          <w:szCs w:val="20"/>
        </w:rPr>
        <w:sectPr w:rsidRPr="004C0C97" w:rsidR="003C549D">
          <w:headerReference w:type="default" r:id="rId10"/>
          <w:footerReference w:type="default" r:id="rId11"/>
          <w:pgSz w:w="11906" w:h="16838" w:orient="portrait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:rsidRPr="004C0C97" w:rsidR="003C549D" w:rsidRDefault="003C549D" w14:paraId="4D55D85D" w14:textId="77777777">
      <w:pPr>
        <w:spacing w:line="276" w:lineRule="auto"/>
        <w:jc w:val="center"/>
        <w:rPr>
          <w:rFonts w:asciiTheme="majorHAnsi" w:hAnsiTheme="majorHAnsi" w:eastAsiaTheme="majorEastAsia" w:cstheme="majorBidi"/>
          <w:color w:val="000000" w:themeColor="text1"/>
          <w:sz w:val="20"/>
          <w:szCs w:val="20"/>
        </w:rPr>
      </w:pPr>
    </w:p>
    <w:p w:rsidRPr="004C0C97" w:rsidR="00097A85" w:rsidRDefault="00097A85" w14:paraId="3CC63176" w14:textId="77777777">
      <w:pPr>
        <w:spacing w:line="276" w:lineRule="auto"/>
        <w:jc w:val="center"/>
        <w:rPr>
          <w:rFonts w:asciiTheme="majorHAnsi" w:hAnsiTheme="majorHAnsi" w:eastAsiaTheme="majorEastAsia" w:cstheme="majorBidi"/>
          <w:color w:val="000000" w:themeColor="text1"/>
          <w:sz w:val="20"/>
          <w:szCs w:val="20"/>
        </w:rPr>
      </w:pPr>
    </w:p>
    <w:p w:rsidRPr="004C0C97" w:rsidR="00097A85" w:rsidRDefault="00097A85" w14:paraId="1666E75D" w14:textId="77777777">
      <w:pPr>
        <w:spacing w:line="276" w:lineRule="auto"/>
        <w:jc w:val="center"/>
        <w:rPr>
          <w:rFonts w:asciiTheme="majorHAnsi" w:hAnsiTheme="majorHAnsi" w:eastAsiaTheme="majorEastAsia" w:cstheme="majorBidi"/>
          <w:color w:val="000000" w:themeColor="text1"/>
          <w:sz w:val="20"/>
          <w:szCs w:val="20"/>
        </w:rPr>
      </w:pPr>
    </w:p>
    <w:p w:rsidRPr="004C0C97" w:rsidR="00097A85" w:rsidP="00097A85" w:rsidRDefault="00097A85" w14:paraId="356305F7" w14:textId="689CFBA2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:rsidRPr="004C0C97" w:rsidR="00097A85" w:rsidP="00097A85" w:rsidRDefault="00097A85" w14:paraId="32E8B444" w14:textId="77777777">
      <w:pPr>
        <w:spacing w:line="276" w:lineRule="auto"/>
        <w:jc w:val="center"/>
        <w:rPr>
          <w:rFonts w:eastAsia="Calibri" w:cs="Times New Roman" w:asciiTheme="majorHAnsi" w:hAnsiTheme="majorHAnsi"/>
          <w:b/>
          <w:color w:val="000000" w:themeColor="text1"/>
          <w:sz w:val="20"/>
          <w:szCs w:val="20"/>
        </w:rPr>
      </w:pPr>
      <w:r w:rsidRPr="004C0C97">
        <w:rPr>
          <w:rFonts w:eastAsia="Calibri" w:cs="Times New Roman" w:asciiTheme="majorHAnsi" w:hAnsiTheme="majorHAnsi"/>
          <w:b/>
          <w:color w:val="000000" w:themeColor="text1"/>
          <w:sz w:val="20"/>
          <w:szCs w:val="20"/>
        </w:rPr>
        <w:t>Fábio Almeida Vieira</w:t>
      </w:r>
    </w:p>
    <w:p w:rsidRPr="004C0C97" w:rsidR="00097A85" w:rsidP="00097A85" w:rsidRDefault="00097A85" w14:paraId="24585EE2" w14:textId="77777777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Coordenador</w:t>
      </w:r>
    </w:p>
    <w:p w:rsidRPr="004C0C97" w:rsidR="00097A85" w:rsidP="00097A85" w:rsidRDefault="00097A85" w14:paraId="6D3CD732" w14:textId="77777777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:rsidRPr="004C0C97" w:rsidR="00097A85" w:rsidP="00097A85" w:rsidRDefault="00097A85" w14:paraId="521883DC" w14:textId="77777777">
      <w:pPr>
        <w:spacing w:line="276" w:lineRule="auto"/>
        <w:jc w:val="center"/>
        <w:rPr>
          <w:rFonts w:cs="Arial" w:asciiTheme="majorHAnsi" w:hAnsiTheme="majorHAnsi"/>
          <w:iCs/>
          <w:color w:val="000000" w:themeColor="text1"/>
          <w:sz w:val="20"/>
          <w:szCs w:val="20"/>
          <w:lang w:eastAsia="pt-BR"/>
        </w:rPr>
      </w:pPr>
    </w:p>
    <w:p w:rsidRPr="004C0C97" w:rsidR="00097A85" w:rsidP="00097A85" w:rsidRDefault="00097A85" w14:paraId="118781F1" w14:textId="77777777">
      <w:pPr>
        <w:spacing w:line="276" w:lineRule="auto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</w:p>
    <w:p w:rsidRPr="004C0C97" w:rsidR="00097A85" w:rsidP="00097A85" w:rsidRDefault="00097A85" w14:paraId="1690A710" w14:textId="77777777">
      <w:pPr>
        <w:spacing w:line="276" w:lineRule="auto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</w:p>
    <w:p w:rsidRPr="004C0C97" w:rsidR="00097A85" w:rsidP="00097A85" w:rsidRDefault="00097A85" w14:paraId="4665C03E" w14:textId="77777777">
      <w:pPr>
        <w:spacing w:line="276" w:lineRule="auto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</w:p>
    <w:p w:rsidRPr="004C0C97" w:rsidR="00097A85" w:rsidP="00097A85" w:rsidRDefault="00097A85" w14:paraId="3D62E694" w14:textId="77777777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:rsidRPr="004C0C97" w:rsidR="00097A85" w:rsidP="00097A85" w:rsidRDefault="00097A85" w14:paraId="71BBA9F5" w14:textId="77777777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eastAsia="Calibri" w:cs="Times New Roman" w:asciiTheme="majorHAnsi" w:hAnsiTheme="majorHAnsi"/>
          <w:b/>
          <w:color w:val="000000" w:themeColor="text1"/>
          <w:sz w:val="20"/>
          <w:szCs w:val="20"/>
        </w:rPr>
        <w:t>Mariana Fernandes Teixeira</w:t>
      </w: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 xml:space="preserve"> </w:t>
      </w:r>
    </w:p>
    <w:p w:rsidRPr="004C0C97" w:rsidR="00097A85" w:rsidP="00097A85" w:rsidRDefault="00097A85" w14:paraId="77067363" w14:textId="68E3941A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Coordenador</w:t>
      </w: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a Adjunta</w:t>
      </w:r>
    </w:p>
    <w:p w:rsidRPr="004C0C97" w:rsidR="00097A85" w:rsidP="00097A85" w:rsidRDefault="00097A85" w14:paraId="4D85990C" w14:textId="77777777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:rsidRPr="004C0C97" w:rsidR="00097A85" w:rsidP="00097A85" w:rsidRDefault="00097A85" w14:paraId="507D4FD0" w14:textId="77777777">
      <w:pPr>
        <w:spacing w:line="276" w:lineRule="auto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</w:p>
    <w:p w:rsidRPr="004C0C97" w:rsidR="00097A85" w:rsidP="00097A85" w:rsidRDefault="00097A85" w14:paraId="2A7CAE5B" w14:textId="77777777">
      <w:pPr>
        <w:spacing w:line="276" w:lineRule="auto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</w:p>
    <w:p w:rsidRPr="004C0C97" w:rsidR="00097A85" w:rsidP="00097A85" w:rsidRDefault="00097A85" w14:paraId="1CFE2E51" w14:textId="77777777">
      <w:pPr>
        <w:spacing w:line="276" w:lineRule="auto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</w:p>
    <w:p w:rsidRPr="004C0C97" w:rsidR="00097A85" w:rsidP="00097A85" w:rsidRDefault="00097A85" w14:paraId="488CE38A" w14:textId="77777777">
      <w:pPr>
        <w:spacing w:line="276" w:lineRule="auto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</w:p>
    <w:p w:rsidRPr="004C0C97" w:rsidR="00097A85" w:rsidP="00097A85" w:rsidRDefault="00097A85" w14:paraId="6001F6E1" w14:textId="77777777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:rsidRPr="004C0C97" w:rsidR="00097A85" w:rsidP="00097A85" w:rsidRDefault="00097A85" w14:paraId="4668F619" w14:textId="77777777">
      <w:pPr>
        <w:spacing w:line="276" w:lineRule="auto"/>
        <w:jc w:val="center"/>
        <w:rPr>
          <w:rFonts w:eastAsia="Calibri" w:cs="Times New Roman" w:asciiTheme="majorHAnsi" w:hAnsiTheme="majorHAnsi"/>
          <w:b/>
          <w:color w:val="000000" w:themeColor="text1"/>
          <w:sz w:val="20"/>
          <w:szCs w:val="20"/>
        </w:rPr>
      </w:pPr>
      <w:r w:rsidRPr="004C0C97">
        <w:rPr>
          <w:rFonts w:eastAsia="Calibri" w:cs="Times New Roman" w:asciiTheme="majorHAnsi" w:hAnsiTheme="majorHAnsi"/>
          <w:b/>
          <w:color w:val="000000" w:themeColor="text1"/>
          <w:sz w:val="20"/>
          <w:szCs w:val="20"/>
        </w:rPr>
        <w:t>Diogo U. Braga</w:t>
      </w:r>
    </w:p>
    <w:p w:rsidRPr="004C0C97" w:rsidR="00097A85" w:rsidP="00097A85" w:rsidRDefault="00097A85" w14:paraId="43B5E730" w14:textId="77777777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Arquiteto Analista – Assessor Técnico</w:t>
      </w:r>
    </w:p>
    <w:p w:rsidRPr="004C0C97" w:rsidR="00097A85" w:rsidP="00097A85" w:rsidRDefault="00097A85" w14:paraId="3472E891" w14:textId="77777777">
      <w:pPr>
        <w:spacing w:line="276" w:lineRule="auto"/>
        <w:jc w:val="center"/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</w:pPr>
      <w:r w:rsidRPr="004C0C97">
        <w:rPr>
          <w:rFonts w:cs="Arial" w:asciiTheme="majorHAnsi" w:hAnsiTheme="majorHAnsi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:rsidRPr="004C0C97" w:rsidR="003C549D" w:rsidRDefault="003C549D" w14:paraId="22CAAD35" w14:textId="77777777">
      <w:pPr>
        <w:spacing w:line="276" w:lineRule="auto"/>
        <w:jc w:val="center"/>
        <w:rPr>
          <w:rFonts w:eastAsia="Cambria" w:cs="Cambria" w:asciiTheme="majorHAnsi" w:hAnsiTheme="majorHAnsi"/>
          <w:color w:val="000000" w:themeColor="text1"/>
          <w:sz w:val="20"/>
          <w:szCs w:val="20"/>
        </w:rPr>
      </w:pPr>
    </w:p>
    <w:sectPr w:rsidRPr="004C0C97" w:rsidR="003C549D">
      <w:type w:val="continuous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DFD" w:rsidRDefault="00191B1A" w14:paraId="03B57C75" w14:textId="77777777">
      <w:r>
        <w:separator/>
      </w:r>
    </w:p>
  </w:endnote>
  <w:endnote w:type="continuationSeparator" w:id="0">
    <w:p w:rsidR="00A87DFD" w:rsidRDefault="00191B1A" w14:paraId="59C9B3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C549D" w:rsidRDefault="00191B1A" w14:paraId="4393F59F" w14:textId="77777777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11" behindDoc="1" locked="0" layoutInCell="0" allowOverlap="1" wp14:anchorId="3E934597" wp14:editId="32E17AE9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DFD" w:rsidRDefault="00191B1A" w14:paraId="5463A178" w14:textId="77777777">
      <w:r>
        <w:separator/>
      </w:r>
    </w:p>
  </w:footnote>
  <w:footnote w:type="continuationSeparator" w:id="0">
    <w:p w:rsidR="00A87DFD" w:rsidRDefault="00191B1A" w14:paraId="7A7DA1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C549D" w:rsidRDefault="00191B1A" w14:paraId="396EA3F7" w14:textId="77777777">
    <w:pPr>
      <w:pStyle w:val="Cabealho"/>
    </w:pPr>
    <w:r>
      <w:rPr>
        <w:noProof/>
        <w:lang w:eastAsia="pt-BR"/>
      </w:rPr>
      <w:drawing>
        <wp:anchor distT="0" distB="0" distL="0" distR="0" simplePos="0" relativeHeight="6" behindDoc="1" locked="0" layoutInCell="0" allowOverlap="1" wp14:anchorId="1467C6B5" wp14:editId="6C3EC18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F3C"/>
    <w:multiLevelType w:val="hybridMultilevel"/>
    <w:tmpl w:val="5030A9F4"/>
    <w:lvl w:ilvl="0" w:tplc="B9104764">
      <w:start w:val="3"/>
      <w:numFmt w:val="lowerLetter"/>
      <w:lvlText w:val="%1)"/>
      <w:lvlJc w:val="left"/>
      <w:pPr>
        <w:ind w:left="720" w:hanging="360"/>
      </w:pPr>
      <w:rPr>
        <w:rFonts w:hint="default" w:eastAsia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442"/>
    <w:multiLevelType w:val="multilevel"/>
    <w:tmpl w:val="EA80D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F45899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1E223726"/>
    <w:multiLevelType w:val="multilevel"/>
    <w:tmpl w:val="37785F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100FC2"/>
    <w:multiLevelType w:val="multilevel"/>
    <w:tmpl w:val="4AD6883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078285560">
    <w:abstractNumId w:val="2"/>
  </w:num>
  <w:num w:numId="2" w16cid:durableId="252517315">
    <w:abstractNumId w:val="4"/>
  </w:num>
  <w:num w:numId="3" w16cid:durableId="1007169320">
    <w:abstractNumId w:val="7"/>
  </w:num>
  <w:num w:numId="4" w16cid:durableId="1361592642">
    <w:abstractNumId w:val="3"/>
  </w:num>
  <w:num w:numId="5" w16cid:durableId="344596739">
    <w:abstractNumId w:val="1"/>
  </w:num>
  <w:num w:numId="6" w16cid:durableId="1299262802">
    <w:abstractNumId w:val="0"/>
  </w:num>
  <w:num w:numId="7" w16cid:durableId="1226718598">
    <w:abstractNumId w:val="6"/>
  </w:num>
  <w:num w:numId="8" w16cid:durableId="1851948677">
    <w:abstractNumId w:val="8"/>
  </w:num>
  <w:num w:numId="9" w16cid:durableId="351566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9D"/>
    <w:rsid w:val="00033E89"/>
    <w:rsid w:val="00097A85"/>
    <w:rsid w:val="000D5496"/>
    <w:rsid w:val="00112434"/>
    <w:rsid w:val="0015317C"/>
    <w:rsid w:val="001654D7"/>
    <w:rsid w:val="001700D0"/>
    <w:rsid w:val="00171070"/>
    <w:rsid w:val="00191B1A"/>
    <w:rsid w:val="001A415D"/>
    <w:rsid w:val="001F7B33"/>
    <w:rsid w:val="002D1268"/>
    <w:rsid w:val="0036324C"/>
    <w:rsid w:val="003C549D"/>
    <w:rsid w:val="00402DF2"/>
    <w:rsid w:val="00420226"/>
    <w:rsid w:val="00476714"/>
    <w:rsid w:val="004A4FB4"/>
    <w:rsid w:val="004B5F59"/>
    <w:rsid w:val="004C0C97"/>
    <w:rsid w:val="005141FC"/>
    <w:rsid w:val="0052272D"/>
    <w:rsid w:val="005E3F84"/>
    <w:rsid w:val="005F4914"/>
    <w:rsid w:val="00606EAE"/>
    <w:rsid w:val="006715A4"/>
    <w:rsid w:val="00686AD9"/>
    <w:rsid w:val="006A64F1"/>
    <w:rsid w:val="006E36EC"/>
    <w:rsid w:val="00704579"/>
    <w:rsid w:val="00736DF0"/>
    <w:rsid w:val="00743108"/>
    <w:rsid w:val="008D724B"/>
    <w:rsid w:val="00923771"/>
    <w:rsid w:val="009274CA"/>
    <w:rsid w:val="00962EE3"/>
    <w:rsid w:val="009D11D9"/>
    <w:rsid w:val="009F4BBE"/>
    <w:rsid w:val="00A82F34"/>
    <w:rsid w:val="00A87DFD"/>
    <w:rsid w:val="00AC359C"/>
    <w:rsid w:val="00B04979"/>
    <w:rsid w:val="00B21790"/>
    <w:rsid w:val="00B32994"/>
    <w:rsid w:val="00B66429"/>
    <w:rsid w:val="00BC25D5"/>
    <w:rsid w:val="00C028EB"/>
    <w:rsid w:val="00C34C8A"/>
    <w:rsid w:val="00C54F66"/>
    <w:rsid w:val="00CE041D"/>
    <w:rsid w:val="00CF40D1"/>
    <w:rsid w:val="00D40186"/>
    <w:rsid w:val="00EC2760"/>
    <w:rsid w:val="00F62B14"/>
    <w:rsid w:val="00FA3E2E"/>
    <w:rsid w:val="00FA3F82"/>
    <w:rsid w:val="00FC6218"/>
    <w:rsid w:val="3E6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E21"/>
  <w15:docId w15:val="{851362DF-7B48-41FB-971E-E6CD464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character" w:styleId="normaltextrun" w:customStyle="1">
    <w:name w:val="normaltextrun"/>
    <w:basedOn w:val="Fontepargpadro"/>
    <w:qFormat/>
    <w:rsid w:val="00CF0C93"/>
  </w:style>
  <w:style w:type="character" w:styleId="eop" w:customStyle="1">
    <w:name w:val="eop"/>
    <w:basedOn w:val="Fontepargpadro"/>
    <w:qFormat/>
    <w:rsid w:val="00CF0C93"/>
  </w:style>
  <w:style w:type="character" w:styleId="fontstyle01" w:customStyle="1">
    <w:name w:val="fontstyle01"/>
    <w:basedOn w:val="Fontepargpadro"/>
    <w:qFormat/>
    <w:rsid w:val="002469B4"/>
    <w:rPr>
      <w:rFonts w:ascii="Cambria" w:hAnsi="Cambria"/>
      <w:b w:val="0"/>
      <w:bCs w:val="0"/>
      <w:i w:val="0"/>
      <w:iCs w:val="0"/>
      <w:color w:val="000000"/>
      <w:sz w:val="20"/>
      <w:szCs w:val="20"/>
    </w:rPr>
  </w:style>
  <w:style w:type="character" w:styleId="contentpasted0" w:customStyle="1">
    <w:name w:val="contentpasted0"/>
    <w:basedOn w:val="Fontepargpadro"/>
    <w:qFormat/>
    <w:rsid w:val="0052050C"/>
  </w:style>
  <w:style w:type="character" w:styleId="contentpasted2" w:customStyle="1">
    <w:name w:val="contentpasted2"/>
    <w:basedOn w:val="Fontepargpadro"/>
    <w:qFormat/>
    <w:rsid w:val="0052050C"/>
  </w:style>
  <w:style w:type="character" w:styleId="Hyperlink">
    <w:name w:val="Hyperlink"/>
    <w:basedOn w:val="Fontepargpadro"/>
    <w:uiPriority w:val="99"/>
    <w:unhideWhenUsed/>
    <w:rsid w:val="00D21ECD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qFormat/>
    <w:rsid w:val="00D21EC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" w:customStyle="1">
    <w:name w:val="paragraph"/>
    <w:basedOn w:val="Normal"/>
    <w:qFormat/>
    <w:rsid w:val="00CF0C93"/>
    <w:pPr>
      <w:widowControl/>
      <w:suppressAutoHyphens w:val="0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uiPriority w:val="39"/>
    <w:rsid w:val="008724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xelementtoproof" w:customStyle="1">
    <w:name w:val="x_elementtoproof"/>
    <w:basedOn w:val="Fontepargpadro"/>
    <w:rsid w:val="00033E89"/>
  </w:style>
  <w:style w:type="character" w:styleId="contentpasted4" w:customStyle="1">
    <w:name w:val="contentpasted4"/>
    <w:basedOn w:val="Fontepargpadro"/>
    <w:rsid w:val="00033E89"/>
  </w:style>
  <w:style w:type="character" w:styleId="contentpasted5" w:customStyle="1">
    <w:name w:val="contentpasted5"/>
    <w:basedOn w:val="Fontepargpadro"/>
    <w:rsid w:val="00033E89"/>
  </w:style>
  <w:style w:type="character" w:styleId="ui-provider" w:customStyle="1">
    <w:name w:val="ui-provider"/>
    <w:basedOn w:val="Fontepargpadro"/>
    <w:rsid w:val="009F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umg.gov.br/2o-premio-de-boas-praticas-urbanas/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caumg.gov.br/boas-praticas-urbanas/" TargetMode="Externa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1358-8980-4B04-B6FB-CCBDC4C0B8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CPUA - CAU/MG</lastModifiedBy>
  <revision>21</revision>
  <lastPrinted>2017-05-11T17:11:00.0000000Z</lastPrinted>
  <dcterms:created xsi:type="dcterms:W3CDTF">2023-06-02T14:45:00.0000000Z</dcterms:created>
  <dcterms:modified xsi:type="dcterms:W3CDTF">2023-06-14T13:25:23.8810643Z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