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E052F8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58097E96" w:rsidR="00F07535" w:rsidRPr="000A59D2" w:rsidRDefault="00831C7A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PLANEJAMENTO E FINANÇAS – CPFi CAU/MG</w:t>
            </w:r>
          </w:p>
          <w:p w14:paraId="72747B13" w14:textId="15D8C50D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831C7A">
              <w:rPr>
                <w:rFonts w:ascii="Cambria" w:eastAsia="Calibri" w:hAnsi="Cambria" w:cs="Times New Roman"/>
                <w:b/>
                <w:lang w:val="pt-BR"/>
              </w:rPr>
              <w:t>19</w:t>
            </w:r>
            <w:r w:rsidR="00056BAA">
              <w:rPr>
                <w:rFonts w:ascii="Cambria" w:eastAsia="Calibri" w:hAnsi="Cambria" w:cs="Times New Roman"/>
                <w:b/>
                <w:lang w:val="pt-BR"/>
              </w:rPr>
              <w:t>7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[ORDINÁRIA]</w:t>
            </w:r>
          </w:p>
        </w:tc>
      </w:tr>
      <w:tr w:rsidR="002A57A5" w:rsidRPr="00E052F8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056BAA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2CB4D856" w:rsidR="002A57A5" w:rsidRPr="00332061" w:rsidRDefault="00056BAA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24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jul</w:t>
            </w:r>
            <w:r w:rsidR="00E052F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1B4EFAFA" w:rsidR="002A57A5" w:rsidRPr="00332061" w:rsidRDefault="00831C7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Sede CAU MG – </w:t>
            </w:r>
            <w:r w:rsidR="00B82D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9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° Andar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F6BF52E" w:rsidR="002A57A5" w:rsidRPr="00332061" w:rsidRDefault="00056BAA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13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056BAA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1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32121F61" w:rsidR="000B24B8" w:rsidRPr="00C90DE1" w:rsidRDefault="00C90DE1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0D83D0A9" w:rsidR="000747FA" w:rsidRPr="00C90DE1" w:rsidRDefault="00E052F8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E052F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Mariana Fernandes Teixeira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EDF0DA" w:rsidR="000747FA" w:rsidRPr="00332061" w:rsidRDefault="008007CB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E052F8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68017E" w:rsidRPr="00332061" w14:paraId="50EF9402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ED7DFC4" w14:textId="77777777" w:rsidR="0068017E" w:rsidRPr="00332061" w:rsidRDefault="0068017E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AB039A5" w14:textId="4376E1D8" w:rsidR="0068017E" w:rsidRPr="00C90DE1" w:rsidRDefault="0068017E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65A047CE" w14:textId="68538C5A" w:rsidR="0068017E" w:rsidRPr="00332061" w:rsidRDefault="0068017E" w:rsidP="00043280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56BAA" w:rsidRPr="00E052F8" w14:paraId="26C12D82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A8B37FE" w14:textId="77777777" w:rsidR="00056BAA" w:rsidRPr="00332061" w:rsidRDefault="00056BA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9EFCC89" w14:textId="091912B2" w:rsidR="00056BAA" w:rsidRPr="00C90DE1" w:rsidRDefault="00056BAA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Livian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Fernandes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Hott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3F8685A0" w14:textId="1BD35713" w:rsidR="00056BAA" w:rsidRPr="00B13A45" w:rsidRDefault="00056BAA" w:rsidP="00043280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Contadora do CAU/MG</w:t>
            </w:r>
          </w:p>
        </w:tc>
      </w:tr>
      <w:tr w:rsidR="000747FA" w:rsidRPr="00E052F8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2599EBFB" w:rsidR="000747FA" w:rsidRPr="00C90DE1" w:rsidRDefault="0068017E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Reinaldo Antero de Jesus Júnior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71F7D5BF" w:rsidR="000747FA" w:rsidRPr="00332061" w:rsidRDefault="00B13A45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B13A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Adm</w:t>
            </w:r>
            <w:r w:rsidR="00E052F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 w:rsidRPr="00B13A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Financeiro</w:t>
            </w:r>
            <w:r w:rsidR="006801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CAU/MG</w:t>
            </w:r>
          </w:p>
        </w:tc>
      </w:tr>
      <w:tr w:rsidR="00A71DBF" w:rsidRPr="00E052F8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C83A606" w:rsidR="00A71DBF" w:rsidRPr="00C90DE1" w:rsidRDefault="00E052F8" w:rsidP="00A71DB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Darlan</w:t>
            </w:r>
            <w:r w:rsidR="00B95A0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Gonçalves de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Oliveira</w:t>
            </w:r>
          </w:p>
        </w:tc>
      </w:tr>
      <w:tr w:rsidR="00A71DBF" w:rsidRPr="00E052F8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056BAA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1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E052F8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A71DBF" w:rsidRPr="00332061" w:rsidRDefault="00A71DBF" w:rsidP="00056BAA">
            <w:pPr>
              <w:suppressLineNumbers/>
              <w:spacing w:before="120" w:line="276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293583D9" w14:textId="77777777" w:rsidR="00056BAA" w:rsidRDefault="0068017E" w:rsidP="00056BAA">
            <w:pPr>
              <w:suppressLineNumbers/>
              <w:spacing w:line="276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68017E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14:paraId="3FF38B2F" w14:textId="050FE9C3" w:rsidR="00EC431A" w:rsidRPr="00056BAA" w:rsidRDefault="0068017E" w:rsidP="00056BAA">
            <w:pPr>
              <w:suppressLineNumbers/>
              <w:spacing w:after="120" w:line="276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E052F8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Aprovação de documentos da reunião anterior</w:t>
            </w:r>
            <w:r w:rsidR="00E052F8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:</w:t>
            </w:r>
          </w:p>
        </w:tc>
      </w:tr>
      <w:tr w:rsidR="00A71DBF" w:rsidRPr="00E052F8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332061" w:rsidRDefault="00A71DBF" w:rsidP="00056BAA">
            <w:pPr>
              <w:spacing w:before="120"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70CEAF06" w14:textId="77777777" w:rsidR="00056BAA" w:rsidRPr="00056BAA" w:rsidRDefault="00056BAA" w:rsidP="00056BAA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>Razão Contábil – junho/2023 (principais pontos);</w:t>
            </w:r>
          </w:p>
          <w:p w14:paraId="441D7347" w14:textId="77777777" w:rsidR="00056BAA" w:rsidRPr="00056BAA" w:rsidRDefault="00056BAA" w:rsidP="00056BAA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>Relatório Contábil junho/2023;</w:t>
            </w:r>
          </w:p>
          <w:p w14:paraId="38DC30DA" w14:textId="77777777" w:rsidR="00056BAA" w:rsidRPr="00056BAA" w:rsidRDefault="00056BAA" w:rsidP="00056BAA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>Sugestão Ouvidoria, Protocolo SICCAU n° 1753282/2023: descontos para alunos de pós-graduação;</w:t>
            </w:r>
          </w:p>
          <w:p w14:paraId="724AEEAA" w14:textId="77777777" w:rsidR="00056BAA" w:rsidRPr="00056BAA" w:rsidRDefault="00056BAA" w:rsidP="00056BAA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>Reformulação Orçamentária 2023;</w:t>
            </w:r>
          </w:p>
          <w:p w14:paraId="3FB2D6EF" w14:textId="77777777" w:rsidR="00056BAA" w:rsidRPr="00056BAA" w:rsidRDefault="00056BAA" w:rsidP="00056BAA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>Memorando GEPLAN n° 003/2023, solicitação de dados para o Relatório de Gestão Semestral 2023;</w:t>
            </w:r>
          </w:p>
          <w:p w14:paraId="4AEC6D4F" w14:textId="77777777" w:rsidR="00056BAA" w:rsidRPr="00056BAA" w:rsidRDefault="00056BAA" w:rsidP="00056BAA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>Sugestão Ouvidoria, mensagem eletrônica: renegociação de débitos junto ao CAU;</w:t>
            </w:r>
          </w:p>
          <w:p w14:paraId="4FB27B09" w14:textId="0CCA325F" w:rsidR="00E052F8" w:rsidRPr="00056BAA" w:rsidRDefault="00056BAA" w:rsidP="00056BAA">
            <w:pPr>
              <w:pStyle w:val="PargrafodaLista"/>
              <w:numPr>
                <w:ilvl w:val="0"/>
                <w:numId w:val="6"/>
              </w:numPr>
              <w:suppressAutoHyphens w:val="0"/>
              <w:spacing w:after="120"/>
              <w:ind w:left="357" w:hanging="357"/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>Reembolso Plano de Saúde – Proposta de Reajuste.</w:t>
            </w:r>
          </w:p>
        </w:tc>
      </w:tr>
      <w:tr w:rsidR="00A71DBF" w:rsidRPr="00DA431B" w14:paraId="38591EB0" w14:textId="77777777" w:rsidTr="00B95A08">
        <w:trPr>
          <w:trHeight w:val="37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5439DA30" w:rsidR="00A71DBF" w:rsidRPr="00332061" w:rsidRDefault="00A71DBF" w:rsidP="00B95A08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</w:p>
        </w:tc>
      </w:tr>
    </w:tbl>
    <w:p w14:paraId="08B19D6E" w14:textId="77777777" w:rsidR="004D269C" w:rsidRPr="00056BAA" w:rsidRDefault="004D269C">
      <w:pPr>
        <w:rPr>
          <w:sz w:val="2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</w:tbl>
    <w:p w14:paraId="20182D58" w14:textId="77777777" w:rsidR="00C90DE1" w:rsidRPr="00E052F8" w:rsidRDefault="00C90DE1">
      <w:pPr>
        <w:rPr>
          <w:sz w:val="12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3E681D" w:rsidRPr="008C6AF6" w14:paraId="0972CFE8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FA752" w14:textId="29F18CAA" w:rsidR="003E681D" w:rsidRPr="008C6AF6" w:rsidRDefault="00F464D2" w:rsidP="000D3D2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64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E681D" w:rsidRPr="00E052F8" w14:paraId="2551AE6D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49EA5F7" w14:textId="2D07F1B6" w:rsidR="003E681D" w:rsidRPr="00332061" w:rsidRDefault="00F464D2" w:rsidP="00F6303F">
            <w:pPr>
              <w:suppressLineNumbers/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056B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13</w:t>
            </w:r>
            <w:r w:rsidR="009D2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056B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18</w:t>
            </w: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32F4B9D3" w14:textId="77777777" w:rsidR="003E681D" w:rsidRPr="00056BAA" w:rsidRDefault="003E681D">
      <w:pPr>
        <w:rPr>
          <w:sz w:val="20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F464D2" w:rsidRPr="008C6AF6" w14:paraId="7E4EFF89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F8C1D" w14:textId="47EDAD24" w:rsidR="00F464D2" w:rsidRPr="008C6AF6" w:rsidRDefault="00F464D2" w:rsidP="000D3D2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F464D2" w:rsidRPr="00E052F8" w14:paraId="5D0D7B53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EADCFE6" w14:textId="42DC0A5B" w:rsidR="00B95A08" w:rsidRPr="00056BAA" w:rsidRDefault="00056BAA" w:rsidP="00056BAA">
            <w:pPr>
              <w:widowControl/>
              <w:suppressLineNumbers/>
              <w:spacing w:line="36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056BAA"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</w:tbl>
    <w:p w14:paraId="461177A4" w14:textId="77777777" w:rsidR="003E681D" w:rsidRDefault="003E681D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8017E" w:rsidRPr="00E052F8" w14:paraId="4073EDA6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03AD" w14:textId="3726DEB6" w:rsidR="0068017E" w:rsidRPr="00C36E8E" w:rsidRDefault="00C36E8E" w:rsidP="0068017E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36E8E">
              <w:rPr>
                <w:rFonts w:asciiTheme="majorHAnsi" w:hAnsiTheme="majorHAnsi" w:cs="Arial"/>
                <w:sz w:val="20"/>
                <w:szCs w:val="20"/>
                <w:lang w:val="pt-BR"/>
              </w:rPr>
              <w:t>APROVAÇÃO DE DOCUMENTOS DA REUNIÃO ANTERIOR</w:t>
            </w:r>
          </w:p>
        </w:tc>
      </w:tr>
      <w:tr w:rsidR="0068017E" w:rsidRPr="00E052F8" w14:paraId="125EA6C7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27C5E04" w14:textId="349B34FD" w:rsidR="00EB5C1A" w:rsidRPr="00580C95" w:rsidRDefault="0068017E" w:rsidP="005D799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Fo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ram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apresentad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os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os seguintes documentos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, com leitura e participação atenta de todos(as)</w:t>
            </w:r>
            <w:r w:rsidR="00F6303F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0A9DC142" w14:textId="77777777" w:rsidR="00056BAA" w:rsidRPr="00056BAA" w:rsidRDefault="00056BAA" w:rsidP="00056BAA">
            <w:pPr>
              <w:pStyle w:val="PargrafodaLista"/>
              <w:numPr>
                <w:ilvl w:val="0"/>
                <w:numId w:val="38"/>
              </w:numPr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>Súmula n° 196/2023, de 19 de junho de 2023;</w:t>
            </w:r>
          </w:p>
          <w:p w14:paraId="610BBC9E" w14:textId="77777777" w:rsidR="00056BAA" w:rsidRPr="00056BAA" w:rsidRDefault="00056BAA" w:rsidP="00056BAA">
            <w:pPr>
              <w:pStyle w:val="PargrafodaLista"/>
              <w:numPr>
                <w:ilvl w:val="0"/>
                <w:numId w:val="38"/>
              </w:numPr>
              <w:ind w:left="714" w:hanging="357"/>
              <w:rPr>
                <w:rFonts w:asciiTheme="majorHAnsi" w:hAnsiTheme="majorHAnsi"/>
                <w:sz w:val="20"/>
                <w:lang w:val="pt-BR"/>
              </w:rPr>
            </w:pPr>
            <w:r w:rsidRPr="00056BAA">
              <w:rPr>
                <w:rFonts w:asciiTheme="majorHAnsi" w:hAnsiTheme="majorHAnsi"/>
                <w:sz w:val="20"/>
                <w:lang w:val="pt-BR"/>
              </w:rPr>
              <w:t xml:space="preserve">Deliberação n° </w:t>
            </w:r>
            <w:proofErr w:type="spellStart"/>
            <w:r w:rsidRPr="00056BAA">
              <w:rPr>
                <w:rFonts w:asciiTheme="majorHAnsi" w:hAnsiTheme="majorHAnsi"/>
                <w:sz w:val="20"/>
                <w:lang w:val="pt-BR"/>
              </w:rPr>
              <w:t>DCPFi</w:t>
            </w:r>
            <w:proofErr w:type="spellEnd"/>
            <w:r w:rsidRPr="00056BAA">
              <w:rPr>
                <w:rFonts w:asciiTheme="majorHAnsi" w:hAnsiTheme="majorHAnsi"/>
                <w:sz w:val="20"/>
                <w:lang w:val="pt-BR"/>
              </w:rPr>
              <w:t xml:space="preserve"> CAU MG 196.4/2023, Prestação de contas de Editais. </w:t>
            </w:r>
          </w:p>
          <w:p w14:paraId="3A70BF10" w14:textId="7D634039" w:rsidR="00464970" w:rsidRPr="00C90DE1" w:rsidRDefault="0068017E" w:rsidP="005D7990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Não havendo fato que desabonasse, procedeu-se a aprovação do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documento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</w:p>
        </w:tc>
      </w:tr>
      <w:tr w:rsidR="008C6AF6" w:rsidRPr="00332061" w14:paraId="6464EE6B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ORDEM DO DIA:</w:t>
            </w:r>
          </w:p>
        </w:tc>
      </w:tr>
      <w:tr w:rsidR="008C6AF6" w:rsidRPr="00DA431B" w14:paraId="03C071BE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E052F8" w14:paraId="6B3988A0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60DC5C3B" w:rsidR="008C6AF6" w:rsidRPr="00722946" w:rsidRDefault="00C90DE1" w:rsidP="00C90DE1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Verificação Razão Contábil do mês de </w:t>
            </w:r>
            <w:r w:rsidR="00E209F8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junho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3</w:t>
            </w:r>
            <w:r w:rsidR="00C36E8E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(principais pontos)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8C6AF6" w:rsidRPr="00E052F8" w14:paraId="4AF51ABB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3BCBEEC" w14:textId="1005C05E" w:rsidR="008C6AF6" w:rsidRPr="00E052F8" w:rsidRDefault="00C90DE1" w:rsidP="00E052F8">
            <w:pPr>
              <w:widowControl/>
              <w:suppressLineNumbers/>
              <w:spacing w:before="120" w:after="120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Conforme procedimento de praxe, foram repassados todos os pagamentos realizados no mês de </w:t>
            </w:r>
            <w:r w:rsidR="00E209F8">
              <w:rPr>
                <w:rFonts w:ascii="Cambria" w:hAnsi="Cambria"/>
                <w:sz w:val="20"/>
                <w:szCs w:val="20"/>
                <w:lang w:val="pt-BR"/>
              </w:rPr>
              <w:t>junho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/202</w:t>
            </w:r>
            <w:r w:rsidR="00EB5C1A" w:rsidRPr="00621CB8">
              <w:rPr>
                <w:rFonts w:ascii="Cambria" w:hAnsi="Cambria"/>
                <w:sz w:val="20"/>
                <w:szCs w:val="20"/>
                <w:lang w:val="pt-BR"/>
              </w:rPr>
              <w:t>3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. Houve detalhamento/explicação de cada um dos pagamentos com mais ênfase naqueles que possuíam alguma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 observação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 técnica atrelada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 xml:space="preserve"> ou informação 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financeira 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>mais relevante.</w:t>
            </w:r>
          </w:p>
        </w:tc>
      </w:tr>
      <w:tr w:rsidR="008C6AF6" w:rsidRPr="00E052F8" w14:paraId="409E1522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E052F8" w14:paraId="380A8621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7F3090DC" w:rsidR="008C6AF6" w:rsidRPr="00722946" w:rsidRDefault="00722946" w:rsidP="00722946">
            <w:pPr>
              <w:pStyle w:val="PargrafodaLista"/>
              <w:widowControl/>
              <w:numPr>
                <w:ilvl w:val="0"/>
                <w:numId w:val="25"/>
              </w:numPr>
              <w:suppressLineNumbers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Relatório Contábil do mês de </w:t>
            </w:r>
            <w:r w:rsidR="00E209F8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janeiro a maio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3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8C6AF6" w:rsidRPr="00BD0FAC" w14:paraId="54AF6959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0BF4463" w14:textId="2E3B764A" w:rsidR="00851867" w:rsidRPr="00BE3A49" w:rsidRDefault="003211F8" w:rsidP="003211F8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Os empregados do CAU/MG, </w:t>
            </w: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Reinaldo Antero de Jesus Júnior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Livian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Fernandes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Hott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presentaram o Relatório Contábil referente aos meses de janeiro a maio do ano corrente, com discussões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técnica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sobre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aspectos ligados aos resultados contábeis, orçamentários, financeiros e patrimon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iais do CAU/MG para o período em questão</w:t>
            </w:r>
            <w:r w:rsidR="00722946" w:rsidRPr="00C558EA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Após o esclarecimento de todas as dúvidas e questionamentos dos membros da Comissão, foi emitida a Deliberação </w:t>
            </w:r>
            <w:proofErr w:type="spellStart"/>
            <w:r w:rsidRPr="003211F8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 w:rsidR="004653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n°</w:t>
            </w:r>
            <w:r w:rsidRP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197.2</w:t>
            </w:r>
            <w:r w:rsidR="004653DB">
              <w:rPr>
                <w:rFonts w:asciiTheme="majorHAnsi" w:hAnsiTheme="majorHAnsi"/>
                <w:sz w:val="20"/>
                <w:szCs w:val="20"/>
                <w:lang w:val="pt-BR"/>
              </w:rPr>
              <w:t>/2023, que aprovou, sem alterações,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</w:t>
            </w:r>
            <w:r w:rsidR="004653DB">
              <w:rPr>
                <w:rFonts w:asciiTheme="majorHAnsi" w:hAnsiTheme="majorHAnsi"/>
                <w:sz w:val="20"/>
                <w:szCs w:val="20"/>
                <w:lang w:val="pt-BR"/>
              </w:rPr>
              <w:t>Relatório Contábil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apresentado.</w:t>
            </w:r>
            <w:r w:rsidR="00E209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6DE19E7B" w14:textId="77777777" w:rsidR="00722946" w:rsidRDefault="00722946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22946" w:rsidRPr="00E052F8" w14:paraId="12A529ED" w14:textId="77777777" w:rsidTr="00783356">
        <w:trPr>
          <w:trHeight w:val="365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2CD8C25D" w14:textId="7C513C72" w:rsidR="00722946" w:rsidRPr="00BE3A49" w:rsidRDefault="001A3752" w:rsidP="00BE3A49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Sugestão Ouvidoria</w:t>
            </w:r>
            <w:r w:rsidRPr="001A3752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, Protocolo SICCAU n° 1753282/2023: descontos para alunos de pós-graduação;</w:t>
            </w:r>
          </w:p>
        </w:tc>
      </w:tr>
      <w:tr w:rsidR="00722946" w:rsidRPr="00E052F8" w14:paraId="508BE500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C6B5AD7" w14:textId="77777777" w:rsidR="00D2158B" w:rsidRDefault="00C000C0" w:rsidP="001A3752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Os membros </w:t>
            </w:r>
            <w:r w:rsidR="00545CAE">
              <w:rPr>
                <w:rFonts w:asciiTheme="majorHAnsi" w:hAnsiTheme="majorHAnsi"/>
                <w:sz w:val="20"/>
                <w:szCs w:val="20"/>
                <w:lang w:val="pt-BR"/>
              </w:rPr>
              <w:t>da CPFI-CAU/MG informaram que, embora a alteração dos normativos que regulamentam a concessão de descontos de anuidade sejam de competência do CAU/BR, o assunto já foi objeto de discussões no âmbito desta Comissão, tendo sido posteriormente encaminhado para o Plenário do CAU/MG. A Deliberação Plenária DPOMG N° 0138.7.15/2023, dispõe que:</w:t>
            </w:r>
          </w:p>
          <w:p w14:paraId="1126BBDE" w14:textId="77777777" w:rsidR="00545CAE" w:rsidRDefault="00545CAE" w:rsidP="001A3752">
            <w:pPr>
              <w:spacing w:before="120" w:after="120"/>
              <w:jc w:val="both"/>
              <w:rPr>
                <w:rFonts w:asciiTheme="majorHAnsi" w:hAnsiTheme="majorHAnsi"/>
                <w:i/>
                <w:sz w:val="20"/>
                <w:szCs w:val="20"/>
                <w:lang w:val="pt-BR"/>
              </w:rPr>
            </w:pPr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“</w:t>
            </w:r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1.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Sugerir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à CPFI-CAU/BR,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em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resposta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à DELIBERAÇÃO N° 1/2023, as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seguintes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contribuições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para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novos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descontos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que deem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condições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para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os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arquitetos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terem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acesso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ao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exercício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profissional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: a)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Desconto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na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anuidade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para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alunos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de </w:t>
            </w:r>
            <w:proofErr w:type="spellStart"/>
            <w:proofErr w:type="gram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pós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graduação</w:t>
            </w:r>
            <w:proofErr w:type="spellEnd"/>
            <w:proofErr w:type="gram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mestrado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doutorado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e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pós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doutorado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). </w:t>
            </w:r>
            <w:proofErr w:type="gram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b)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Proporcionar</w:t>
            </w:r>
            <w:proofErr w:type="spellEnd"/>
            <w:proofErr w:type="gram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pagamento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da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anuidade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em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dez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vezes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sem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juros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. c)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Desconto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para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profissionais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que se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enquadram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em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situação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hipossuficiência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financeira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assim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entendidos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aqueles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que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possuem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renda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inferior a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três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salários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mínimos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mensais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, a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ser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comprovado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por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declaração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imposto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renda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. No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caso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profissionais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não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obrigados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a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apresentar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declaração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imposto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renda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nos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termos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da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legislação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da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Receita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Federal do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Brasil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devem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apresentar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declaração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hipossuficiência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e da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desobrigação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apresentação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declaração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anual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imposto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renda</w:t>
            </w:r>
            <w:proofErr w:type="spellEnd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 xml:space="preserve">, sob responsabilidade civil e </w:t>
            </w:r>
            <w:proofErr w:type="gramStart"/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crimina</w:t>
            </w:r>
            <w:r w:rsidRPr="00545CAE">
              <w:rPr>
                <w:rFonts w:asciiTheme="majorHAnsi" w:hAnsiTheme="majorHAnsi"/>
                <w:i/>
                <w:sz w:val="20"/>
                <w:szCs w:val="20"/>
                <w:lang w:val="pt-BR"/>
              </w:rPr>
              <w:t>l.”</w:t>
            </w:r>
            <w:proofErr w:type="gramEnd"/>
          </w:p>
          <w:p w14:paraId="65462F27" w14:textId="698D6D76" w:rsidR="00545CAE" w:rsidRPr="00545CAE" w:rsidRDefault="00545CAE" w:rsidP="001A3752">
            <w:pPr>
              <w:spacing w:before="120" w:after="120"/>
              <w:jc w:val="both"/>
              <w:rPr>
                <w:rFonts w:asciiTheme="majorHAnsi" w:hAnsiTheme="majorHAnsi"/>
                <w:i/>
                <w:sz w:val="20"/>
                <w:szCs w:val="20"/>
                <w:lang w:val="pt-BR"/>
              </w:rPr>
            </w:pPr>
            <w:r w:rsidRPr="00545CAE">
              <w:rPr>
                <w:rFonts w:asciiTheme="majorHAnsi" w:hAnsiTheme="majorHAnsi"/>
                <w:sz w:val="20"/>
                <w:szCs w:val="20"/>
                <w:lang w:val="pt-BR"/>
              </w:rPr>
              <w:t>Foi solicita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 o encaminhamento da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Deliberação Plenária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em questão à Ouvidoria do CAU/MG, para que os devidos esclarecimentos sejam remetidos à requerente. A demanda deverá ser devolvida à Ouvidoria por meio do protocolo em epígrafe. </w:t>
            </w:r>
          </w:p>
        </w:tc>
      </w:tr>
    </w:tbl>
    <w:p w14:paraId="0389D1E5" w14:textId="77777777" w:rsidR="00722946" w:rsidRPr="00DA431B" w:rsidRDefault="00722946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22946" w:rsidRPr="00E052F8" w14:paraId="13C16B39" w14:textId="77777777" w:rsidTr="00783356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39F554C2" w14:textId="5068FB88" w:rsidR="00722946" w:rsidRPr="00783356" w:rsidRDefault="001A3752" w:rsidP="00783356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Reprogramação Orçamentária 2023;</w:t>
            </w:r>
          </w:p>
        </w:tc>
      </w:tr>
      <w:tr w:rsidR="00722946" w:rsidRPr="00E052F8" w14:paraId="3F5C68E8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E3B2DE3" w14:textId="4693BA32" w:rsidR="008F3759" w:rsidRPr="00722946" w:rsidRDefault="004653DB" w:rsidP="00BC3CA5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Os empregados do CAU/MG, </w:t>
            </w: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Reinaldo Antero de Jesus Júnior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Livian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Fernandes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Hott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presentaram a Proposta de Reprogramação Orçamentária do CAU/MG para o ano corrente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com discussões</w:t>
            </w: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técnica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sobre</w:t>
            </w: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aspectos ligados aos resultados contábeis, orçamentários, financeiros e patrimon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iais do CAU/MG</w:t>
            </w: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44138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Gerente Administrativo e Financeiro, Reinaldo Antero, destacou que pela primeira vez na história do CAU/MG, existe a previsão de uma utilização e</w:t>
            </w:r>
            <w:r w:rsidR="00BC3C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xpressiva do superávit </w:t>
            </w:r>
            <w:r w:rsidR="0044138A">
              <w:rPr>
                <w:rFonts w:asciiTheme="majorHAnsi" w:hAnsiTheme="majorHAnsi"/>
                <w:sz w:val="20"/>
                <w:szCs w:val="20"/>
                <w:lang w:val="pt-BR"/>
              </w:rPr>
              <w:t>referente a anos anterior</w:t>
            </w:r>
            <w:r w:rsidR="00EE0B21">
              <w:rPr>
                <w:rFonts w:asciiTheme="majorHAnsi" w:hAnsiTheme="majorHAnsi"/>
                <w:sz w:val="20"/>
                <w:szCs w:val="20"/>
                <w:lang w:val="pt-BR"/>
              </w:rPr>
              <w:t>es</w:t>
            </w:r>
            <w:r w:rsidR="0044138A">
              <w:rPr>
                <w:rFonts w:asciiTheme="majorHAnsi" w:hAnsiTheme="majorHAnsi"/>
                <w:sz w:val="20"/>
                <w:szCs w:val="20"/>
                <w:lang w:val="pt-BR"/>
              </w:rPr>
              <w:t>, para execução no ano corrente</w:t>
            </w:r>
            <w:r w:rsidR="00BC3CA5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="0044138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projetos especiais,</w:t>
            </w:r>
            <w:r w:rsidR="00BC3C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 previsão de utilização</w:t>
            </w:r>
            <w:r w:rsidR="0044138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na ordem de R$ 2.400.000,00 (dois milhões e quatrocentos mil reais). Com isso, caso o orçamento seja 100% executado conforme o esperado, o resultado orçamentário de 2023 será deficitário. Entretanto, o </w:t>
            </w:r>
            <w:r w:rsidR="0044138A">
              <w:rPr>
                <w:rFonts w:asciiTheme="majorHAnsi" w:hAnsiTheme="majorHAnsi"/>
                <w:sz w:val="20"/>
                <w:szCs w:val="20"/>
                <w:lang w:val="pt-BR"/>
              </w:rPr>
              <w:t>Gerente Administrativo e Financeiro</w:t>
            </w:r>
            <w:r w:rsidR="0044138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esclareceu que o resultado orçamentário negativo não configurará, neste caso, algo negativo, mas sim uma execução orçamentária já prevista</w:t>
            </w:r>
            <w:r w:rsidR="00EE0B2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aprovada pelo Plenário do CAU/MG. Os membros da </w:t>
            </w:r>
            <w:proofErr w:type="spellStart"/>
            <w:r w:rsidR="00EE0B21">
              <w:rPr>
                <w:rFonts w:asciiTheme="majorHAnsi" w:hAnsiTheme="majorHAnsi"/>
                <w:sz w:val="20"/>
                <w:szCs w:val="20"/>
                <w:lang w:val="pt-BR"/>
              </w:rPr>
              <w:t>CPFi</w:t>
            </w:r>
            <w:proofErr w:type="spellEnd"/>
            <w:r w:rsidR="00EE0B2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questionaram acerca do normativo que permite a utilização </w:t>
            </w:r>
            <w:r w:rsidR="00EE0B21">
              <w:rPr>
                <w:rFonts w:asciiTheme="majorHAnsi" w:hAnsiTheme="majorHAnsi"/>
                <w:sz w:val="20"/>
                <w:szCs w:val="20"/>
                <w:lang w:val="pt-BR"/>
              </w:rPr>
              <w:t>do superávit do CAU/MG referente a anos anteriores para execução de projetos especiais</w:t>
            </w:r>
            <w:r w:rsidR="0034206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(Art. 9° da Resolução CAU/BR N° 200/2020)</w:t>
            </w:r>
            <w:r w:rsidR="00EE0B2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em especial sobre a possibilidade de que, mediante </w:t>
            </w:r>
            <w:r w:rsidR="00BC3CA5">
              <w:rPr>
                <w:rFonts w:asciiTheme="majorHAnsi" w:hAnsiTheme="majorHAnsi"/>
                <w:sz w:val="20"/>
                <w:szCs w:val="20"/>
                <w:lang w:val="pt-BR"/>
              </w:rPr>
              <w:t>uma</w:t>
            </w:r>
            <w:r w:rsidR="00EE0B2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utilização</w:t>
            </w:r>
            <w:r w:rsidR="00BC3C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recorrente em orçamentos futuros</w:t>
            </w:r>
            <w:r w:rsidR="00EE0B21">
              <w:rPr>
                <w:rFonts w:asciiTheme="majorHAnsi" w:hAnsiTheme="majorHAnsi"/>
                <w:sz w:val="20"/>
                <w:szCs w:val="20"/>
                <w:lang w:val="pt-BR"/>
              </w:rPr>
              <w:t>, a intenção de aquisição/construção de uma sede própria para o CAU/MG venha</w:t>
            </w:r>
            <w:r w:rsidR="00BC3C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possa vir</w:t>
            </w:r>
            <w:r w:rsidR="00EE0B2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ser prejudicada. </w:t>
            </w:r>
            <w:r w:rsidR="00EE0B2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Coordenador da Comissão, Cons. Fábio Vieira, </w:t>
            </w:r>
            <w:r w:rsidR="00EE0B21">
              <w:rPr>
                <w:rFonts w:asciiTheme="majorHAnsi" w:hAnsiTheme="majorHAnsi"/>
                <w:sz w:val="20"/>
                <w:szCs w:val="20"/>
                <w:lang w:val="pt-BR"/>
              </w:rPr>
              <w:t>solicitou a presença do Gerente Jurídico do CAU/MG, Guilherme Alves, para alguns esclarecimentos sobre a matéria. Questionou se seria possível a criação de uma espécie de “fundo”</w:t>
            </w:r>
            <w:r w:rsidR="0034206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 destinação específica para a aquisição/construção de uma nova sede, de forma que parte dos recursos </w:t>
            </w:r>
            <w:r w:rsidR="00342068">
              <w:rPr>
                <w:rFonts w:asciiTheme="majorHAnsi" w:hAnsiTheme="majorHAnsi"/>
                <w:sz w:val="20"/>
                <w:szCs w:val="20"/>
                <w:lang w:val="pt-BR"/>
              </w:rPr>
              <w:t>do superávit do CAU/MG</w:t>
            </w:r>
            <w:r w:rsidR="0034206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ficassem “reservados” exclusivamente para este fim. O Gerente Jurídico esclareceu que a criação de uma rubrica contábil específica, ou um centro de custos específico, seria relativamente simples, mas que isto não garante que os recursos ficariam “reservados” para o fim determinado. Após discussões, foi solicitado que o Gerente Jurídico averigue a possibilidade de criação do fundo, nos moldes que ocorrem em outras esferas da Administração Pública, como no executivo municipal, por exemplo.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o</w:t>
            </w:r>
            <w:r w:rsidR="00342068">
              <w:rPr>
                <w:rFonts w:asciiTheme="majorHAnsi" w:hAnsiTheme="majorHAnsi"/>
                <w:sz w:val="20"/>
                <w:szCs w:val="20"/>
                <w:lang w:val="pt-BR"/>
              </w:rPr>
              <w:t>s demais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esclarecimento</w:t>
            </w:r>
            <w:r w:rsidR="00342068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todas as dúvidas e questionamentos dos membros da Comissão, foi emitida a Deliberação </w:t>
            </w:r>
            <w:proofErr w:type="spellStart"/>
            <w:r w:rsidRPr="003211F8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n°</w:t>
            </w:r>
            <w:r w:rsidRP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197.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4/2023, que aprovou,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sem alterações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Proposta de Reprogramação Orçamentária do CAU/MG para o exercício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de 2023</w:t>
            </w:r>
            <w:r w:rsidR="0034206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ficando a questão de criação de um fundo específico para </w:t>
            </w:r>
            <w:r w:rsidR="00342068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34206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quisição/construção de uma </w:t>
            </w:r>
            <w:r w:rsidR="00342068">
              <w:rPr>
                <w:rFonts w:asciiTheme="majorHAnsi" w:hAnsiTheme="majorHAnsi"/>
                <w:sz w:val="20"/>
                <w:szCs w:val="20"/>
                <w:lang w:val="pt-BR"/>
              </w:rPr>
              <w:t>sede</w:t>
            </w:r>
            <w:r w:rsidR="0034206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própria para o CAU/MG, pendente de resposta pela Gerência Jurídica.</w:t>
            </w:r>
          </w:p>
        </w:tc>
      </w:tr>
    </w:tbl>
    <w:p w14:paraId="3565F2D6" w14:textId="77777777" w:rsidR="00B84D76" w:rsidRDefault="00B84D76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A3752" w:rsidRPr="00E052F8" w14:paraId="7C6EB5D8" w14:textId="77777777" w:rsidTr="00EE671C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66AC5611" w14:textId="05999B4A" w:rsidR="001A3752" w:rsidRPr="00783356" w:rsidRDefault="001A3752" w:rsidP="00F50063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Memorando GEPLAN N° 003/2023</w:t>
            </w:r>
            <w:r w:rsidRPr="001A3752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, solicitação de dados para o Relatório de Gestão Semestral 2023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1A3752" w:rsidRPr="00E052F8" w14:paraId="303CB9FE" w14:textId="77777777" w:rsidTr="00EE671C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E432059" w14:textId="75379232" w:rsidR="00F846A4" w:rsidRPr="00722946" w:rsidRDefault="00F846A4" w:rsidP="00F846A4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Em atenção ao memorando em epígrafe, a Comissão deliberou, por meio da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Deliberação </w:t>
            </w:r>
            <w:proofErr w:type="spellStart"/>
            <w:r w:rsidRPr="003211F8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n°</w:t>
            </w:r>
            <w:r w:rsidRP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197.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5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/2023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por orientar ao</w:t>
            </w:r>
            <w:r w:rsidRPr="00F846A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Pr="00F846A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ssessor técnico da </w:t>
            </w:r>
            <w:proofErr w:type="spellStart"/>
            <w:r w:rsidRPr="00F846A4">
              <w:rPr>
                <w:rFonts w:asciiTheme="majorHAnsi" w:hAnsiTheme="majorHAnsi"/>
                <w:sz w:val="20"/>
                <w:szCs w:val="20"/>
                <w:lang w:val="pt-BR"/>
              </w:rPr>
              <w:t>CPFi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</w:t>
            </w:r>
            <w:r w:rsidRPr="00F846A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encaminhe à GEPLAN, </w:t>
            </w:r>
            <w:proofErr w:type="spellStart"/>
            <w:r w:rsidRPr="00F846A4">
              <w:rPr>
                <w:rFonts w:asciiTheme="majorHAnsi" w:hAnsiTheme="majorHAnsi"/>
                <w:sz w:val="20"/>
                <w:szCs w:val="20"/>
                <w:lang w:val="pt-BR"/>
              </w:rPr>
              <w:t>em</w:t>
            </w:r>
            <w:proofErr w:type="spellEnd"/>
            <w:r w:rsidRPr="00F846A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obediência aos tópicos sugeridos/levantados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referentes às atividades de rotina da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CPFi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das perspectivas de realização dos projetos em andamento e do levantamento de atividades no presente exercício. </w:t>
            </w:r>
          </w:p>
        </w:tc>
      </w:tr>
    </w:tbl>
    <w:p w14:paraId="5A456EAB" w14:textId="77777777" w:rsidR="001A3752" w:rsidRDefault="001A3752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A3752" w:rsidRPr="00E052F8" w14:paraId="2233A16F" w14:textId="77777777" w:rsidTr="00EE671C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0B42F167" w14:textId="11FF9965" w:rsidR="001A3752" w:rsidRPr="00783356" w:rsidRDefault="001A3752" w:rsidP="001A3752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Sugestão Ouvidoria</w:t>
            </w:r>
            <w:r w:rsidRPr="001A3752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, mensagem eletrônica: renegociação de débitos junto ao CAU;</w:t>
            </w:r>
          </w:p>
        </w:tc>
      </w:tr>
      <w:tr w:rsidR="001A3752" w:rsidRPr="00E052F8" w14:paraId="6B0AE3C6" w14:textId="77777777" w:rsidTr="00EE671C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1C4EED3" w14:textId="1D27FEF4" w:rsidR="001A3752" w:rsidRPr="00722946" w:rsidRDefault="0097713F" w:rsidP="0097713F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a apreciação da sugestão da Ouvidoria do CAU/MG, </w:t>
            </w:r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referente à recorrência de manifestações de profissionais arquitetos e urbanistas que desejam quitar os seus débitos junto ao Conselho, mas que não conseguem se adequar às regras vigentes, e que relata que questionamentos acerca da possibilidade de flexibilização das regras para quitação de anuidades em atraso corresponde à demanda mais recorrente encaminhada à Ouvidoria do CAU/MG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CPFi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emitiu 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Deliberação </w:t>
            </w:r>
            <w:proofErr w:type="spellStart"/>
            <w:r w:rsidRPr="003211F8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n°</w:t>
            </w:r>
            <w:r w:rsidRP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197.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6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/2023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que propõe à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CPFi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-CAU/BR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adoção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um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programa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mais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amplo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renegociação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débitos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junto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aos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CAU/UF,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nos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moldes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programa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renegociação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dívidas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recentemente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lançado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pelo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Governo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Federal,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denominado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“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Desenrola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Brasil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”, de forma a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atender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uma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das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principais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demandas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encaminhadas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pelas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arquitetas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arquitetos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urbanistas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Minas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Gerais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esta</w:t>
            </w:r>
            <w:proofErr w:type="spellEnd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7713F">
              <w:rPr>
                <w:rFonts w:asciiTheme="majorHAnsi" w:hAnsiTheme="majorHAnsi"/>
                <w:sz w:val="20"/>
                <w:szCs w:val="20"/>
                <w:lang w:val="pt-BR"/>
              </w:rPr>
              <w:t>Ouvidoria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1E06F071" w14:textId="77777777" w:rsidR="001A3752" w:rsidRDefault="001A3752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A3752" w:rsidRPr="00E052F8" w14:paraId="2770383D" w14:textId="77777777" w:rsidTr="00EE671C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0363D1B1" w14:textId="7DDE3216" w:rsidR="001A3752" w:rsidRPr="00783356" w:rsidRDefault="001A3752" w:rsidP="001A3752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Reembolso Plano de Saúde</w:t>
            </w:r>
            <w:r w:rsidRPr="001A3752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A3752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– Proposta de Reajuste.</w:t>
            </w:r>
          </w:p>
        </w:tc>
      </w:tr>
      <w:tr w:rsidR="001A3752" w:rsidRPr="00E052F8" w14:paraId="49134AA5" w14:textId="77777777" w:rsidTr="00EE671C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72A33D6" w14:textId="46CEE019" w:rsidR="001A3752" w:rsidRPr="00722946" w:rsidRDefault="0097713F" w:rsidP="0097713F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apresentado pela contadora do CAU/MG,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Livian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Fernandes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Hott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relatório contábil referente às atualizações da tabela de reembolso de Planos de Saúde aos empregados do CAU/MG, nos termos da </w:t>
            </w:r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Deliberação Plenária Nº 0068.6.3/2017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que</w:t>
            </w:r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alterou o formato da </w:t>
            </w:r>
            <w:proofErr w:type="spellStart"/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tabela</w:t>
            </w:r>
            <w:proofErr w:type="spellEnd"/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Reembolso</w:t>
            </w:r>
            <w:proofErr w:type="spellEnd"/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Plano de </w:t>
            </w:r>
            <w:proofErr w:type="spellStart"/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Saúde</w:t>
            </w:r>
            <w:proofErr w:type="spellEnd"/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com o </w:t>
            </w:r>
            <w:proofErr w:type="spellStart"/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desmembramento</w:t>
            </w:r>
            <w:proofErr w:type="spellEnd"/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dos </w:t>
            </w:r>
            <w:proofErr w:type="spellStart"/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valores</w:t>
            </w:r>
            <w:proofErr w:type="spellEnd"/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para </w:t>
            </w:r>
            <w:proofErr w:type="spellStart"/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os</w:t>
            </w:r>
            <w:proofErr w:type="spellEnd"/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empregados</w:t>
            </w:r>
            <w:proofErr w:type="spellEnd"/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para os dependentes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. Após a apresentação de todos os dados, inclusive da análise da média de reajuste dos planos de saúde contratados pelos empregados do CAU/MG, a Comissão deliberou pela aprovação de um reajuste de 20,46% na </w:t>
            </w:r>
            <w:r w:rsidRPr="0097713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tabela de Reembolso de Plano de Saúde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CAU/MG, conforme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Deliberação </w:t>
            </w:r>
            <w:proofErr w:type="spellStart"/>
            <w:r w:rsidRPr="003211F8">
              <w:rPr>
                <w:rFonts w:asciiTheme="majorHAnsi" w:hAnsiTheme="majorHAnsi"/>
                <w:sz w:val="20"/>
                <w:szCs w:val="20"/>
                <w:lang w:val="pt-BR"/>
              </w:rPr>
              <w:t>DCPFi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n°</w:t>
            </w:r>
            <w:r w:rsidRPr="003211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197.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7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/2023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bookmarkStart w:id="0" w:name="_GoBack"/>
            <w:bookmarkEnd w:id="0"/>
          </w:p>
        </w:tc>
      </w:tr>
    </w:tbl>
    <w:p w14:paraId="34B38970" w14:textId="77777777" w:rsidR="001A3752" w:rsidRPr="005D7990" w:rsidRDefault="001A3752" w:rsidP="00C14439">
      <w:pPr>
        <w:rPr>
          <w:sz w:val="12"/>
          <w:szCs w:val="12"/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8C6AF6" w:rsidRPr="00332061" w14:paraId="6FEAED2E" w14:textId="77777777" w:rsidTr="0048181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77777777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8C6AF6" w:rsidRPr="00E052F8" w14:paraId="0810B2CC" w14:textId="77777777" w:rsidTr="00481816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2299F9CB" w14:textId="1D073679" w:rsidR="008C6AF6" w:rsidRPr="00332061" w:rsidRDefault="008C6AF6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sessão foi encerrada às </w:t>
            </w:r>
            <w:r w:rsidR="001A3752">
              <w:rPr>
                <w:rFonts w:asciiTheme="majorHAnsi" w:hAnsiTheme="majorHAnsi"/>
                <w:sz w:val="20"/>
                <w:szCs w:val="20"/>
                <w:lang w:val="pt-BR"/>
              </w:rPr>
              <w:t>16</w:t>
            </w:r>
            <w:r w:rsidRPr="003114F2">
              <w:rPr>
                <w:rFonts w:asciiTheme="majorHAnsi" w:hAnsiTheme="majorHAnsi"/>
                <w:sz w:val="20"/>
                <w:szCs w:val="20"/>
                <w:lang w:val="pt-BR"/>
              </w:rPr>
              <w:t>h</w:t>
            </w:r>
            <w:r w:rsidR="001A3752">
              <w:rPr>
                <w:rFonts w:asciiTheme="majorHAnsi" w:hAnsiTheme="majorHAnsi"/>
                <w:sz w:val="20"/>
                <w:szCs w:val="20"/>
                <w:lang w:val="pt-BR"/>
              </w:rPr>
              <w:t>45</w:t>
            </w: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>min</w:t>
            </w:r>
          </w:p>
        </w:tc>
      </w:tr>
    </w:tbl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619CA60E" w14:textId="77777777" w:rsidR="0032082D" w:rsidRDefault="0032082D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90F98AE" w14:textId="77777777" w:rsidR="005B4FE0" w:rsidRDefault="005B4FE0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713AA7B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32927F7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73D10D3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F94F385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  <w:sectPr w:rsidR="00A85178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265F5226" w14:textId="010FE3F3" w:rsidR="001F0439" w:rsidRPr="008C6AF6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70AD6C0A" w14:textId="77777777" w:rsidR="001F0439" w:rsidRPr="001F0439" w:rsidRDefault="001F0439" w:rsidP="001F0439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1F0439">
        <w:rPr>
          <w:rFonts w:ascii="Cambria" w:eastAsia="Calibri" w:hAnsi="Cambria" w:cs="Times New Roman"/>
          <w:b/>
          <w:sz w:val="20"/>
          <w:szCs w:val="20"/>
          <w:lang w:val="pt-BR"/>
        </w:rPr>
        <w:t>Fábio Almeida Vieira</w:t>
      </w:r>
    </w:p>
    <w:p w14:paraId="4816B41E" w14:textId="77777777" w:rsidR="001F0439" w:rsidRP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F0439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</w:p>
    <w:p w14:paraId="5B2B4768" w14:textId="2A08BFBC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F0439"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 CAU/MG</w:t>
      </w:r>
    </w:p>
    <w:p w14:paraId="42627FAF" w14:textId="77777777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44B19FB" w14:textId="77777777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273F035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F25404C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D64F455" w14:textId="655FF5AC" w:rsidR="001F0439" w:rsidRPr="008C6AF6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7B70B3AE" w14:textId="19BE9E11" w:rsidR="00134EDA" w:rsidRDefault="00C000C0" w:rsidP="001F0439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C000C0">
        <w:rPr>
          <w:rFonts w:ascii="Cambria" w:eastAsia="Calibri" w:hAnsi="Cambria" w:cs="Times New Roman"/>
          <w:b/>
          <w:sz w:val="20"/>
          <w:szCs w:val="20"/>
          <w:lang w:val="pt-BR"/>
        </w:rPr>
        <w:t>Mariana Fernandes Teixeira</w:t>
      </w:r>
    </w:p>
    <w:p w14:paraId="3BA53DAB" w14:textId="75911855" w:rsidR="00134EDA" w:rsidRDefault="00134EDA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Membro </w:t>
      </w:r>
      <w:r w:rsidR="00C000C0">
        <w:rPr>
          <w:rFonts w:asciiTheme="majorHAnsi" w:hAnsiTheme="majorHAnsi" w:cs="Arial"/>
          <w:sz w:val="20"/>
          <w:szCs w:val="20"/>
          <w:lang w:val="pt-BR" w:eastAsia="pt-BR"/>
        </w:rPr>
        <w:t>titular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</w:p>
    <w:p w14:paraId="5C95798D" w14:textId="4D3BA43C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75E22D6C" w14:textId="0337A2F0" w:rsidR="00134EDA" w:rsidRPr="008C6AF6" w:rsidRDefault="00134EDA" w:rsidP="00A85178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6FAE1E8B" w14:textId="77777777" w:rsidR="00134EDA" w:rsidRDefault="00134EDA" w:rsidP="00134ED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134ED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Rosilene Guedes Souza </w:t>
      </w:r>
    </w:p>
    <w:p w14:paraId="67EBA209" w14:textId="0D0FC1A0" w:rsidR="00134EDA" w:rsidRDefault="00134EDA" w:rsidP="00134ED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Membro titular </w:t>
      </w:r>
    </w:p>
    <w:p w14:paraId="55B41FEA" w14:textId="77777777" w:rsidR="00134EDA" w:rsidRDefault="00134EDA" w:rsidP="00134ED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093CA066" w14:textId="77777777" w:rsidR="00134EDA" w:rsidRDefault="00134EDA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EA931A1" w14:textId="77777777" w:rsidR="00145ED0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138BCDC" w14:textId="77777777" w:rsidR="00C000C0" w:rsidRDefault="00C000C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9E9C3BA" w14:textId="77777777" w:rsidR="00A85178" w:rsidRDefault="00A85178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BE1B68C" w14:textId="5042295D" w:rsidR="00145ED0" w:rsidRPr="008C6AF6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</w:t>
      </w:r>
    </w:p>
    <w:p w14:paraId="6D24D027" w14:textId="4EB40890" w:rsidR="00145ED0" w:rsidRPr="0095776C" w:rsidRDefault="0032082D" w:rsidP="00145ED0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sz w:val="20"/>
          <w:szCs w:val="20"/>
          <w:lang w:val="pt-BR"/>
        </w:rPr>
        <w:t>Darlan Gonçalves de Oliveira</w:t>
      </w:r>
    </w:p>
    <w:p w14:paraId="64C65E65" w14:textId="47A26476" w:rsidR="00B84D76" w:rsidRDefault="0032082D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="00B84D76">
        <w:rPr>
          <w:rFonts w:asciiTheme="majorHAnsi" w:hAnsiTheme="majorHAnsi" w:cs="Arial"/>
          <w:sz w:val="20"/>
          <w:szCs w:val="20"/>
          <w:lang w:val="pt-BR" w:eastAsia="pt-BR"/>
        </w:rPr>
        <w:t>ssessor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Técnico</w:t>
      </w:r>
      <w:r w:rsidR="00B84D76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</w:p>
    <w:p w14:paraId="38526A52" w14:textId="292022C2" w:rsidR="00145ED0" w:rsidRPr="008C6AF6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304EF83B" w14:textId="77777777" w:rsidR="00A85178" w:rsidRDefault="00A85178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  <w:sectPr w:rsidR="00A85178" w:rsidSect="00A85178">
          <w:type w:val="continuous"/>
          <w:pgSz w:w="11906" w:h="16838"/>
          <w:pgMar w:top="1559" w:right="851" w:bottom="851" w:left="851" w:header="720" w:footer="720" w:gutter="0"/>
          <w:cols w:num="2" w:space="720"/>
          <w:formProt w:val="0"/>
          <w:docGrid w:linePitch="100" w:charSpace="4096"/>
        </w:sectPr>
      </w:pPr>
    </w:p>
    <w:p w14:paraId="1428AA5B" w14:textId="77777777" w:rsidR="00145ED0" w:rsidRPr="008C6AF6" w:rsidRDefault="00145ED0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145ED0" w:rsidRPr="008C6AF6" w:rsidSect="00A85178"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C3C77" w14:textId="77777777" w:rsidR="00A82985" w:rsidRDefault="00A82985">
      <w:r>
        <w:separator/>
      </w:r>
    </w:p>
  </w:endnote>
  <w:endnote w:type="continuationSeparator" w:id="0">
    <w:p w14:paraId="7936D0B2" w14:textId="77777777" w:rsidR="00A82985" w:rsidRDefault="00A8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A5EC1" w14:textId="77777777" w:rsidR="00A82985" w:rsidRDefault="00A82985">
      <w:r>
        <w:separator/>
      </w:r>
    </w:p>
  </w:footnote>
  <w:footnote w:type="continuationSeparator" w:id="0">
    <w:p w14:paraId="3487ED11" w14:textId="77777777" w:rsidR="00A82985" w:rsidRDefault="00A8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6DC17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35F41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CAB"/>
    <w:multiLevelType w:val="hybridMultilevel"/>
    <w:tmpl w:val="EACE83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B05C4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A2248"/>
    <w:multiLevelType w:val="hybridMultilevel"/>
    <w:tmpl w:val="71B83894"/>
    <w:lvl w:ilvl="0" w:tplc="FFE23528">
      <w:start w:val="1"/>
      <w:numFmt w:val="decimal"/>
      <w:lvlText w:val="%1"/>
      <w:lvlJc w:val="left"/>
      <w:pPr>
        <w:ind w:left="786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4273"/>
    <w:multiLevelType w:val="hybridMultilevel"/>
    <w:tmpl w:val="CC72D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0402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8E2ABC"/>
    <w:multiLevelType w:val="hybridMultilevel"/>
    <w:tmpl w:val="A5C85682"/>
    <w:lvl w:ilvl="0" w:tplc="C890DBB6">
      <w:numFmt w:val="bullet"/>
      <w:lvlText w:val="◦"/>
      <w:lvlJc w:val="left"/>
      <w:pPr>
        <w:ind w:left="720" w:hanging="360"/>
      </w:pPr>
      <w:rPr>
        <w:rFonts w:ascii="Verdana" w:eastAsia="Verdana" w:hAnsi="Verdana" w:cs="Verdana" w:hint="default"/>
        <w:b w:val="0"/>
        <w:w w:val="96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B54D9"/>
    <w:multiLevelType w:val="hybridMultilevel"/>
    <w:tmpl w:val="C1AA21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24B746AD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F923F3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56A2655"/>
    <w:multiLevelType w:val="hybridMultilevel"/>
    <w:tmpl w:val="96AEF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B17EF7"/>
    <w:multiLevelType w:val="hybridMultilevel"/>
    <w:tmpl w:val="26EE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FA3D50"/>
    <w:multiLevelType w:val="hybridMultilevel"/>
    <w:tmpl w:val="813EA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84C2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D350A"/>
    <w:multiLevelType w:val="multilevel"/>
    <w:tmpl w:val="94B42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7B0B78"/>
    <w:multiLevelType w:val="hybridMultilevel"/>
    <w:tmpl w:val="26EE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9" w15:restartNumberingAfterBreak="0">
    <w:nsid w:val="7F524653"/>
    <w:multiLevelType w:val="hybridMultilevel"/>
    <w:tmpl w:val="24C01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21"/>
  </w:num>
  <w:num w:numId="4">
    <w:abstractNumId w:val="30"/>
  </w:num>
  <w:num w:numId="5">
    <w:abstractNumId w:val="16"/>
  </w:num>
  <w:num w:numId="6">
    <w:abstractNumId w:val="23"/>
  </w:num>
  <w:num w:numId="7">
    <w:abstractNumId w:val="9"/>
  </w:num>
  <w:num w:numId="8">
    <w:abstractNumId w:val="29"/>
  </w:num>
  <w:num w:numId="9">
    <w:abstractNumId w:val="15"/>
  </w:num>
  <w:num w:numId="10">
    <w:abstractNumId w:val="1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"/>
  </w:num>
  <w:num w:numId="14">
    <w:abstractNumId w:val="5"/>
  </w:num>
  <w:num w:numId="15">
    <w:abstractNumId w:val="8"/>
  </w:num>
  <w:num w:numId="16">
    <w:abstractNumId w:val="35"/>
  </w:num>
  <w:num w:numId="17">
    <w:abstractNumId w:val="2"/>
  </w:num>
  <w:num w:numId="18">
    <w:abstractNumId w:val="33"/>
  </w:num>
  <w:num w:numId="19">
    <w:abstractNumId w:val="31"/>
  </w:num>
  <w:num w:numId="20">
    <w:abstractNumId w:val="18"/>
  </w:num>
  <w:num w:numId="21">
    <w:abstractNumId w:val="19"/>
  </w:num>
  <w:num w:numId="22">
    <w:abstractNumId w:val="25"/>
  </w:num>
  <w:num w:numId="23">
    <w:abstractNumId w:val="34"/>
  </w:num>
  <w:num w:numId="24">
    <w:abstractNumId w:val="7"/>
  </w:num>
  <w:num w:numId="25">
    <w:abstractNumId w:val="6"/>
  </w:num>
  <w:num w:numId="26">
    <w:abstractNumId w:val="0"/>
  </w:num>
  <w:num w:numId="27">
    <w:abstractNumId w:val="10"/>
  </w:num>
  <w:num w:numId="28">
    <w:abstractNumId w:val="3"/>
  </w:num>
  <w:num w:numId="29">
    <w:abstractNumId w:val="20"/>
  </w:num>
  <w:num w:numId="30">
    <w:abstractNumId w:val="32"/>
  </w:num>
  <w:num w:numId="31">
    <w:abstractNumId w:val="39"/>
  </w:num>
  <w:num w:numId="32">
    <w:abstractNumId w:val="26"/>
  </w:num>
  <w:num w:numId="33">
    <w:abstractNumId w:val="36"/>
  </w:num>
  <w:num w:numId="34">
    <w:abstractNumId w:val="22"/>
  </w:num>
  <w:num w:numId="35">
    <w:abstractNumId w:val="13"/>
  </w:num>
  <w:num w:numId="36">
    <w:abstractNumId w:val="14"/>
  </w:num>
  <w:num w:numId="37">
    <w:abstractNumId w:val="24"/>
  </w:num>
  <w:num w:numId="38">
    <w:abstractNumId w:val="37"/>
  </w:num>
  <w:num w:numId="39">
    <w:abstractNumId w:val="17"/>
  </w:num>
  <w:num w:numId="40">
    <w:abstractNumId w:val="1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4E38"/>
    <w:rsid w:val="00023035"/>
    <w:rsid w:val="00031ECC"/>
    <w:rsid w:val="00032F5C"/>
    <w:rsid w:val="00034EDE"/>
    <w:rsid w:val="00035DCC"/>
    <w:rsid w:val="00036140"/>
    <w:rsid w:val="00040351"/>
    <w:rsid w:val="00042A39"/>
    <w:rsid w:val="00042ECB"/>
    <w:rsid w:val="00043280"/>
    <w:rsid w:val="00052A1E"/>
    <w:rsid w:val="00056BAA"/>
    <w:rsid w:val="000747FA"/>
    <w:rsid w:val="00074F63"/>
    <w:rsid w:val="00084D7A"/>
    <w:rsid w:val="000870BB"/>
    <w:rsid w:val="000B24B8"/>
    <w:rsid w:val="000D3A2D"/>
    <w:rsid w:val="000D5801"/>
    <w:rsid w:val="000E2EDD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34EDA"/>
    <w:rsid w:val="00144FD0"/>
    <w:rsid w:val="00145ED0"/>
    <w:rsid w:val="00146390"/>
    <w:rsid w:val="00150911"/>
    <w:rsid w:val="00152C10"/>
    <w:rsid w:val="001533CF"/>
    <w:rsid w:val="001618BE"/>
    <w:rsid w:val="00163F6B"/>
    <w:rsid w:val="001647F7"/>
    <w:rsid w:val="00170404"/>
    <w:rsid w:val="0017578F"/>
    <w:rsid w:val="0017674A"/>
    <w:rsid w:val="00187C96"/>
    <w:rsid w:val="00190DEB"/>
    <w:rsid w:val="00192F7D"/>
    <w:rsid w:val="001A3752"/>
    <w:rsid w:val="001A4779"/>
    <w:rsid w:val="001B4C81"/>
    <w:rsid w:val="001C5F97"/>
    <w:rsid w:val="001D1B93"/>
    <w:rsid w:val="001F0439"/>
    <w:rsid w:val="00204C0D"/>
    <w:rsid w:val="00211752"/>
    <w:rsid w:val="00212507"/>
    <w:rsid w:val="002209A3"/>
    <w:rsid w:val="00224A21"/>
    <w:rsid w:val="00231EEB"/>
    <w:rsid w:val="002352BB"/>
    <w:rsid w:val="00260EB0"/>
    <w:rsid w:val="00274427"/>
    <w:rsid w:val="002978BD"/>
    <w:rsid w:val="002A57A5"/>
    <w:rsid w:val="002C216D"/>
    <w:rsid w:val="002E02C0"/>
    <w:rsid w:val="002E6385"/>
    <w:rsid w:val="002E7178"/>
    <w:rsid w:val="00305831"/>
    <w:rsid w:val="0031122E"/>
    <w:rsid w:val="003114F2"/>
    <w:rsid w:val="00313C4E"/>
    <w:rsid w:val="00317D68"/>
    <w:rsid w:val="0032082D"/>
    <w:rsid w:val="003211F8"/>
    <w:rsid w:val="00330D38"/>
    <w:rsid w:val="00332061"/>
    <w:rsid w:val="0033415D"/>
    <w:rsid w:val="003403DC"/>
    <w:rsid w:val="00342068"/>
    <w:rsid w:val="00347790"/>
    <w:rsid w:val="003526E8"/>
    <w:rsid w:val="003574F9"/>
    <w:rsid w:val="0036763C"/>
    <w:rsid w:val="0037114A"/>
    <w:rsid w:val="00395926"/>
    <w:rsid w:val="003C1025"/>
    <w:rsid w:val="003C47AB"/>
    <w:rsid w:val="003D2387"/>
    <w:rsid w:val="003D53FC"/>
    <w:rsid w:val="003D67E5"/>
    <w:rsid w:val="003E2FD4"/>
    <w:rsid w:val="003E681D"/>
    <w:rsid w:val="003F20DD"/>
    <w:rsid w:val="003F238D"/>
    <w:rsid w:val="003F6032"/>
    <w:rsid w:val="00400BE8"/>
    <w:rsid w:val="0040101C"/>
    <w:rsid w:val="004019BC"/>
    <w:rsid w:val="00404A02"/>
    <w:rsid w:val="004274DD"/>
    <w:rsid w:val="00431E0E"/>
    <w:rsid w:val="004407BB"/>
    <w:rsid w:val="0044138A"/>
    <w:rsid w:val="0044192A"/>
    <w:rsid w:val="00464970"/>
    <w:rsid w:val="004653DB"/>
    <w:rsid w:val="00475E5D"/>
    <w:rsid w:val="00481423"/>
    <w:rsid w:val="00481816"/>
    <w:rsid w:val="00486242"/>
    <w:rsid w:val="0049267C"/>
    <w:rsid w:val="004A5592"/>
    <w:rsid w:val="004B070F"/>
    <w:rsid w:val="004C4D47"/>
    <w:rsid w:val="004D269C"/>
    <w:rsid w:val="004E0921"/>
    <w:rsid w:val="004E5095"/>
    <w:rsid w:val="004F1A18"/>
    <w:rsid w:val="00511DB1"/>
    <w:rsid w:val="005202A3"/>
    <w:rsid w:val="00520B07"/>
    <w:rsid w:val="00544B65"/>
    <w:rsid w:val="00545CAE"/>
    <w:rsid w:val="0055266E"/>
    <w:rsid w:val="005664D1"/>
    <w:rsid w:val="00566E79"/>
    <w:rsid w:val="00580C95"/>
    <w:rsid w:val="0058395B"/>
    <w:rsid w:val="00594763"/>
    <w:rsid w:val="00597BD5"/>
    <w:rsid w:val="005A1D65"/>
    <w:rsid w:val="005B332C"/>
    <w:rsid w:val="005B4FE0"/>
    <w:rsid w:val="005B553E"/>
    <w:rsid w:val="005B6066"/>
    <w:rsid w:val="005C2CC1"/>
    <w:rsid w:val="005D26D2"/>
    <w:rsid w:val="005D3E0A"/>
    <w:rsid w:val="005D7990"/>
    <w:rsid w:val="00610DB9"/>
    <w:rsid w:val="0061502B"/>
    <w:rsid w:val="0062036A"/>
    <w:rsid w:val="00621CB8"/>
    <w:rsid w:val="006232E4"/>
    <w:rsid w:val="00623FA8"/>
    <w:rsid w:val="00627A20"/>
    <w:rsid w:val="00634B33"/>
    <w:rsid w:val="00644F17"/>
    <w:rsid w:val="00655AD6"/>
    <w:rsid w:val="00656611"/>
    <w:rsid w:val="0066517D"/>
    <w:rsid w:val="006659DA"/>
    <w:rsid w:val="0068017E"/>
    <w:rsid w:val="00686D15"/>
    <w:rsid w:val="00692726"/>
    <w:rsid w:val="006A329A"/>
    <w:rsid w:val="006B1141"/>
    <w:rsid w:val="006B13FA"/>
    <w:rsid w:val="006B1F7F"/>
    <w:rsid w:val="006B6454"/>
    <w:rsid w:val="006C0705"/>
    <w:rsid w:val="006D28CA"/>
    <w:rsid w:val="006D7BA9"/>
    <w:rsid w:val="006E6D2D"/>
    <w:rsid w:val="006F198E"/>
    <w:rsid w:val="00706404"/>
    <w:rsid w:val="00715650"/>
    <w:rsid w:val="00720A3D"/>
    <w:rsid w:val="00722946"/>
    <w:rsid w:val="00726421"/>
    <w:rsid w:val="007304E8"/>
    <w:rsid w:val="00740BCD"/>
    <w:rsid w:val="00744EAA"/>
    <w:rsid w:val="0075473E"/>
    <w:rsid w:val="00760F7F"/>
    <w:rsid w:val="00761C87"/>
    <w:rsid w:val="00764DD4"/>
    <w:rsid w:val="007703A8"/>
    <w:rsid w:val="00783356"/>
    <w:rsid w:val="0079491D"/>
    <w:rsid w:val="007958C6"/>
    <w:rsid w:val="007C3DE9"/>
    <w:rsid w:val="007C5270"/>
    <w:rsid w:val="007F1BD0"/>
    <w:rsid w:val="007F6D70"/>
    <w:rsid w:val="008007CB"/>
    <w:rsid w:val="008041A0"/>
    <w:rsid w:val="00805D2F"/>
    <w:rsid w:val="008169CE"/>
    <w:rsid w:val="00827AA5"/>
    <w:rsid w:val="00831C7A"/>
    <w:rsid w:val="00845619"/>
    <w:rsid w:val="00846D3E"/>
    <w:rsid w:val="0084790C"/>
    <w:rsid w:val="00851867"/>
    <w:rsid w:val="00857E66"/>
    <w:rsid w:val="008667BA"/>
    <w:rsid w:val="008724F5"/>
    <w:rsid w:val="00887FDB"/>
    <w:rsid w:val="008B0906"/>
    <w:rsid w:val="008B5E0B"/>
    <w:rsid w:val="008B6415"/>
    <w:rsid w:val="008C6AF6"/>
    <w:rsid w:val="008C6FE0"/>
    <w:rsid w:val="008C745C"/>
    <w:rsid w:val="008D6C47"/>
    <w:rsid w:val="008F3759"/>
    <w:rsid w:val="00900854"/>
    <w:rsid w:val="00901AC9"/>
    <w:rsid w:val="00904DD2"/>
    <w:rsid w:val="00935944"/>
    <w:rsid w:val="00941BF7"/>
    <w:rsid w:val="00953F7D"/>
    <w:rsid w:val="00957465"/>
    <w:rsid w:val="0095776C"/>
    <w:rsid w:val="00960864"/>
    <w:rsid w:val="00967C2C"/>
    <w:rsid w:val="00970653"/>
    <w:rsid w:val="00975AF2"/>
    <w:rsid w:val="0097713F"/>
    <w:rsid w:val="0098311D"/>
    <w:rsid w:val="0098537B"/>
    <w:rsid w:val="00990A66"/>
    <w:rsid w:val="009A11F8"/>
    <w:rsid w:val="009A7FFA"/>
    <w:rsid w:val="009B3A08"/>
    <w:rsid w:val="009C023E"/>
    <w:rsid w:val="009C1FAC"/>
    <w:rsid w:val="009C2FC9"/>
    <w:rsid w:val="009D0851"/>
    <w:rsid w:val="009D124E"/>
    <w:rsid w:val="009D283C"/>
    <w:rsid w:val="009E3F2D"/>
    <w:rsid w:val="009E789F"/>
    <w:rsid w:val="009F4458"/>
    <w:rsid w:val="00A07397"/>
    <w:rsid w:val="00A10D21"/>
    <w:rsid w:val="00A20F10"/>
    <w:rsid w:val="00A236CB"/>
    <w:rsid w:val="00A27652"/>
    <w:rsid w:val="00A55473"/>
    <w:rsid w:val="00A71DBF"/>
    <w:rsid w:val="00A760FF"/>
    <w:rsid w:val="00A76EBB"/>
    <w:rsid w:val="00A817A4"/>
    <w:rsid w:val="00A82985"/>
    <w:rsid w:val="00A85178"/>
    <w:rsid w:val="00AA415F"/>
    <w:rsid w:val="00AB15A0"/>
    <w:rsid w:val="00AC55C8"/>
    <w:rsid w:val="00AD4175"/>
    <w:rsid w:val="00AD725D"/>
    <w:rsid w:val="00AE167D"/>
    <w:rsid w:val="00B01E66"/>
    <w:rsid w:val="00B13A45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82D45"/>
    <w:rsid w:val="00B84D76"/>
    <w:rsid w:val="00B95A08"/>
    <w:rsid w:val="00BB29FA"/>
    <w:rsid w:val="00BB53F0"/>
    <w:rsid w:val="00BB7825"/>
    <w:rsid w:val="00BC3CA5"/>
    <w:rsid w:val="00BD0FAC"/>
    <w:rsid w:val="00BD2E70"/>
    <w:rsid w:val="00BE271B"/>
    <w:rsid w:val="00BE3A49"/>
    <w:rsid w:val="00BF4CE2"/>
    <w:rsid w:val="00C000C0"/>
    <w:rsid w:val="00C01742"/>
    <w:rsid w:val="00C064CC"/>
    <w:rsid w:val="00C14439"/>
    <w:rsid w:val="00C22179"/>
    <w:rsid w:val="00C240EC"/>
    <w:rsid w:val="00C36E8E"/>
    <w:rsid w:val="00C37452"/>
    <w:rsid w:val="00C4435B"/>
    <w:rsid w:val="00C5259B"/>
    <w:rsid w:val="00C558D3"/>
    <w:rsid w:val="00C558EA"/>
    <w:rsid w:val="00C634D6"/>
    <w:rsid w:val="00C6352D"/>
    <w:rsid w:val="00C7274A"/>
    <w:rsid w:val="00C73715"/>
    <w:rsid w:val="00C767B7"/>
    <w:rsid w:val="00C90DE1"/>
    <w:rsid w:val="00C91F43"/>
    <w:rsid w:val="00CA19B7"/>
    <w:rsid w:val="00CA5EF6"/>
    <w:rsid w:val="00CB323B"/>
    <w:rsid w:val="00CB5CAA"/>
    <w:rsid w:val="00CF2C23"/>
    <w:rsid w:val="00CF582D"/>
    <w:rsid w:val="00CF7F39"/>
    <w:rsid w:val="00D07860"/>
    <w:rsid w:val="00D116E3"/>
    <w:rsid w:val="00D1503A"/>
    <w:rsid w:val="00D15B06"/>
    <w:rsid w:val="00D2158B"/>
    <w:rsid w:val="00D22E01"/>
    <w:rsid w:val="00D32D45"/>
    <w:rsid w:val="00D43883"/>
    <w:rsid w:val="00D45892"/>
    <w:rsid w:val="00D66B18"/>
    <w:rsid w:val="00D749BC"/>
    <w:rsid w:val="00D90689"/>
    <w:rsid w:val="00DA431B"/>
    <w:rsid w:val="00DA7171"/>
    <w:rsid w:val="00DC3D44"/>
    <w:rsid w:val="00DD49C4"/>
    <w:rsid w:val="00DE2705"/>
    <w:rsid w:val="00DE447E"/>
    <w:rsid w:val="00DF2511"/>
    <w:rsid w:val="00E052F8"/>
    <w:rsid w:val="00E203D1"/>
    <w:rsid w:val="00E209F8"/>
    <w:rsid w:val="00E228DF"/>
    <w:rsid w:val="00E32874"/>
    <w:rsid w:val="00E3377E"/>
    <w:rsid w:val="00E80499"/>
    <w:rsid w:val="00E9616C"/>
    <w:rsid w:val="00EA5C2D"/>
    <w:rsid w:val="00EB3388"/>
    <w:rsid w:val="00EB39BC"/>
    <w:rsid w:val="00EB5C1A"/>
    <w:rsid w:val="00EC1AEA"/>
    <w:rsid w:val="00EC431A"/>
    <w:rsid w:val="00EC722C"/>
    <w:rsid w:val="00EE0B21"/>
    <w:rsid w:val="00EE345E"/>
    <w:rsid w:val="00EF0165"/>
    <w:rsid w:val="00EF4B1A"/>
    <w:rsid w:val="00F00BA5"/>
    <w:rsid w:val="00F03502"/>
    <w:rsid w:val="00F04F13"/>
    <w:rsid w:val="00F07535"/>
    <w:rsid w:val="00F11E8A"/>
    <w:rsid w:val="00F17FA6"/>
    <w:rsid w:val="00F460F0"/>
    <w:rsid w:val="00F464D2"/>
    <w:rsid w:val="00F50063"/>
    <w:rsid w:val="00F6303F"/>
    <w:rsid w:val="00F64A1C"/>
    <w:rsid w:val="00F7051B"/>
    <w:rsid w:val="00F75965"/>
    <w:rsid w:val="00F80646"/>
    <w:rsid w:val="00F8363E"/>
    <w:rsid w:val="00F846A4"/>
    <w:rsid w:val="00FA7D4D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17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97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8136-9D96-4041-B64B-E6C126C4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1495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48</cp:revision>
  <cp:lastPrinted>2017-05-11T17:11:00Z</cp:lastPrinted>
  <dcterms:created xsi:type="dcterms:W3CDTF">2023-05-19T14:52:00Z</dcterms:created>
  <dcterms:modified xsi:type="dcterms:W3CDTF">2023-08-08T18:20:00Z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