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8158D6" w:rsidRPr="008158D6" w14:paraId="34571CB4" w14:textId="77777777" w:rsidTr="00575396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CEFDB" w14:textId="1678D45A" w:rsidR="00E41987" w:rsidRPr="00BF1608" w:rsidRDefault="008145F2" w:rsidP="00E41987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BF1608">
              <w:rPr>
                <w:rFonts w:asciiTheme="majorHAnsi" w:hAnsiTheme="majorHAnsi"/>
                <w:b/>
                <w:color w:val="000000" w:themeColor="text1"/>
              </w:rPr>
              <w:t xml:space="preserve">COMISSÃO DE </w:t>
            </w:r>
            <w:r w:rsidR="002670EE" w:rsidRPr="00BF1608">
              <w:rPr>
                <w:rFonts w:asciiTheme="majorHAnsi" w:hAnsiTheme="majorHAnsi"/>
                <w:b/>
                <w:color w:val="000000" w:themeColor="text1"/>
              </w:rPr>
              <w:t>POLÍTICA URBANA E AMBIENTAL</w:t>
            </w:r>
          </w:p>
          <w:p w14:paraId="3823112F" w14:textId="15BEA244" w:rsidR="00E41987" w:rsidRPr="008158D6" w:rsidRDefault="00E41987" w:rsidP="00EB5009">
            <w:pPr>
              <w:jc w:val="center"/>
              <w:rPr>
                <w:rFonts w:asciiTheme="majorHAnsi" w:hAnsiTheme="majorHAnsi"/>
                <w:b/>
                <w:color w:val="A6A6A6" w:themeColor="background1" w:themeShade="A6"/>
              </w:rPr>
            </w:pPr>
            <w:r w:rsidRPr="00BF1608">
              <w:rPr>
                <w:rFonts w:asciiTheme="majorHAnsi" w:hAnsiTheme="majorHAnsi"/>
                <w:b/>
                <w:color w:val="000000" w:themeColor="text1"/>
              </w:rPr>
              <w:t xml:space="preserve">PAUTA DA REUNIÃO ORDINÁRIA </w:t>
            </w:r>
            <w:r w:rsidR="002670EE" w:rsidRPr="00BF1608">
              <w:rPr>
                <w:rFonts w:asciiTheme="majorHAnsi" w:hAnsiTheme="majorHAnsi"/>
                <w:b/>
                <w:color w:val="000000" w:themeColor="text1"/>
              </w:rPr>
              <w:t>Nº 0</w:t>
            </w:r>
            <w:r w:rsidR="00744A74" w:rsidRPr="00BF1608">
              <w:rPr>
                <w:rFonts w:asciiTheme="majorHAnsi" w:hAnsiTheme="majorHAnsi"/>
                <w:b/>
                <w:color w:val="000000" w:themeColor="text1"/>
              </w:rPr>
              <w:t>8</w:t>
            </w:r>
            <w:r w:rsidR="00642BEC">
              <w:rPr>
                <w:rFonts w:asciiTheme="majorHAnsi" w:hAnsiTheme="majorHAnsi"/>
                <w:b/>
                <w:color w:val="000000" w:themeColor="text1"/>
              </w:rPr>
              <w:t>4</w:t>
            </w:r>
          </w:p>
        </w:tc>
      </w:tr>
    </w:tbl>
    <w:p w14:paraId="4E687D8C" w14:textId="77777777" w:rsidR="00062B95" w:rsidRPr="008158D6" w:rsidRDefault="00062B95" w:rsidP="000A59D2">
      <w:pPr>
        <w:spacing w:line="360" w:lineRule="auto"/>
        <w:jc w:val="center"/>
        <w:rPr>
          <w:rFonts w:asciiTheme="majorHAnsi" w:hAnsiTheme="majorHAnsi"/>
          <w:b/>
          <w:color w:val="A6A6A6" w:themeColor="background1" w:themeShade="A6"/>
          <w:lang w:val="pt-BR"/>
        </w:rPr>
      </w:pPr>
    </w:p>
    <w:p w14:paraId="19A542B9" w14:textId="6FBFA449" w:rsidR="00062B95" w:rsidRPr="00BF1608" w:rsidRDefault="008145F2" w:rsidP="000A59D2">
      <w:pPr>
        <w:spacing w:line="360" w:lineRule="auto"/>
        <w:jc w:val="center"/>
        <w:rPr>
          <w:rFonts w:asciiTheme="majorHAnsi" w:hAnsiTheme="majorHAnsi"/>
          <w:color w:val="000000" w:themeColor="text1"/>
          <w:lang w:val="pt-BR"/>
        </w:rPr>
      </w:pPr>
      <w:r w:rsidRPr="00BF1608">
        <w:rPr>
          <w:rFonts w:asciiTheme="majorHAnsi" w:hAnsiTheme="majorHAnsi"/>
          <w:color w:val="000000" w:themeColor="text1"/>
          <w:lang w:val="pt-BR"/>
        </w:rPr>
        <w:t>Belo Horizonte</w:t>
      </w:r>
      <w:r w:rsidR="00062B95" w:rsidRPr="00BF1608">
        <w:rPr>
          <w:rFonts w:asciiTheme="majorHAnsi" w:hAnsiTheme="majorHAnsi"/>
          <w:color w:val="000000" w:themeColor="text1"/>
          <w:lang w:val="pt-BR"/>
        </w:rPr>
        <w:t xml:space="preserve">/MG, </w:t>
      </w:r>
      <w:r w:rsidR="002670EE" w:rsidRPr="00BF1608">
        <w:rPr>
          <w:rFonts w:asciiTheme="majorHAnsi" w:hAnsiTheme="majorHAnsi"/>
          <w:color w:val="000000" w:themeColor="text1"/>
          <w:lang w:val="pt-BR"/>
        </w:rPr>
        <w:t>0</w:t>
      </w:r>
      <w:r w:rsidR="00642BEC">
        <w:rPr>
          <w:rFonts w:asciiTheme="majorHAnsi" w:hAnsiTheme="majorHAnsi"/>
          <w:color w:val="000000" w:themeColor="text1"/>
          <w:lang w:val="pt-BR"/>
        </w:rPr>
        <w:t>4</w:t>
      </w:r>
      <w:r w:rsidRPr="00BF1608">
        <w:rPr>
          <w:rFonts w:asciiTheme="majorHAnsi" w:hAnsiTheme="majorHAnsi"/>
          <w:color w:val="000000" w:themeColor="text1"/>
          <w:lang w:val="pt-BR"/>
        </w:rPr>
        <w:t xml:space="preserve"> de </w:t>
      </w:r>
      <w:r w:rsidR="00642BEC">
        <w:rPr>
          <w:rFonts w:asciiTheme="majorHAnsi" w:hAnsiTheme="majorHAnsi"/>
          <w:color w:val="000000" w:themeColor="text1"/>
          <w:lang w:val="pt-BR"/>
        </w:rPr>
        <w:t>outubro</w:t>
      </w:r>
      <w:r w:rsidRPr="00BF1608">
        <w:rPr>
          <w:rFonts w:asciiTheme="majorHAnsi" w:hAnsiTheme="majorHAnsi"/>
          <w:color w:val="000000" w:themeColor="text1"/>
          <w:lang w:val="pt-BR"/>
        </w:rPr>
        <w:t xml:space="preserve"> de 2023.</w:t>
      </w:r>
    </w:p>
    <w:p w14:paraId="73B42F39" w14:textId="77777777" w:rsidR="00646A59" w:rsidRPr="007D3016" w:rsidRDefault="00646A59" w:rsidP="000A59D2">
      <w:pPr>
        <w:spacing w:line="360" w:lineRule="auto"/>
        <w:jc w:val="center"/>
        <w:rPr>
          <w:rFonts w:ascii="Cambria" w:hAnsi="Cambria"/>
          <w:b/>
          <w:color w:val="000000" w:themeColor="text1"/>
          <w:lang w:val="pt-BR"/>
        </w:rPr>
      </w:pPr>
    </w:p>
    <w:p w14:paraId="21C4E325" w14:textId="4AD48E96" w:rsidR="00535CA4" w:rsidRPr="007D3016" w:rsidRDefault="00535CA4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="Cambria" w:hAnsi="Cambria"/>
          <w:color w:val="000000" w:themeColor="text1"/>
          <w:lang w:val="pt-BR"/>
        </w:rPr>
      </w:pPr>
      <w:r w:rsidRPr="007D3016">
        <w:rPr>
          <w:rFonts w:ascii="Cambria" w:hAnsi="Cambria"/>
          <w:color w:val="000000" w:themeColor="text1"/>
          <w:lang w:val="pt-BR"/>
        </w:rPr>
        <w:t>Verificação de quórum</w:t>
      </w:r>
      <w:r w:rsidR="003C5BD4" w:rsidRPr="007D3016">
        <w:rPr>
          <w:rFonts w:ascii="Cambria" w:hAnsi="Cambria"/>
          <w:color w:val="000000" w:themeColor="text1"/>
          <w:lang w:val="pt-BR"/>
        </w:rPr>
        <w:t>.</w:t>
      </w:r>
    </w:p>
    <w:p w14:paraId="36A4BF7F" w14:textId="7E06B81C" w:rsidR="00EC5B80" w:rsidRPr="007D3016" w:rsidRDefault="00D45273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="Cambria" w:hAnsi="Cambria"/>
          <w:color w:val="000000" w:themeColor="text1"/>
          <w:lang w:val="pt-BR"/>
        </w:rPr>
      </w:pPr>
      <w:r w:rsidRPr="007D3016">
        <w:rPr>
          <w:rFonts w:ascii="Cambria" w:hAnsi="Cambria"/>
          <w:color w:val="000000" w:themeColor="text1"/>
          <w:lang w:val="pt-BR"/>
        </w:rPr>
        <w:t>Comunicados</w:t>
      </w:r>
      <w:r w:rsidR="00744A74" w:rsidRPr="007D3016">
        <w:rPr>
          <w:rFonts w:ascii="Cambria" w:hAnsi="Cambria"/>
          <w:color w:val="000000" w:themeColor="text1"/>
          <w:lang w:val="pt-BR"/>
        </w:rPr>
        <w:t>.</w:t>
      </w:r>
    </w:p>
    <w:p w14:paraId="3D7311EE" w14:textId="02839A4D" w:rsidR="00744A74" w:rsidRPr="007D3016" w:rsidRDefault="00744A74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="Cambria" w:hAnsi="Cambria"/>
          <w:color w:val="000000" w:themeColor="text1"/>
          <w:lang w:val="pt-BR"/>
        </w:rPr>
      </w:pPr>
      <w:r w:rsidRPr="007D3016">
        <w:rPr>
          <w:rFonts w:ascii="Cambria" w:hAnsi="Cambria"/>
          <w:color w:val="000000" w:themeColor="text1"/>
          <w:lang w:val="pt-BR"/>
        </w:rPr>
        <w:t>Aprovação de documentos da reunião anterior.</w:t>
      </w:r>
    </w:p>
    <w:p w14:paraId="7A9CA8C1" w14:textId="77777777" w:rsidR="00062B95" w:rsidRPr="007D3016" w:rsidRDefault="00062B95" w:rsidP="000A59D2">
      <w:pPr>
        <w:spacing w:line="360" w:lineRule="auto"/>
        <w:rPr>
          <w:rFonts w:ascii="Cambria" w:hAnsi="Cambria"/>
          <w:b/>
          <w:color w:val="000000" w:themeColor="text1"/>
          <w:lang w:val="pt-BR"/>
        </w:rPr>
      </w:pPr>
    </w:p>
    <w:p w14:paraId="583D4B9E" w14:textId="5EFB6453" w:rsidR="00B74776" w:rsidRPr="007D3016" w:rsidRDefault="00B74776" w:rsidP="000A59D2">
      <w:pPr>
        <w:spacing w:line="360" w:lineRule="auto"/>
        <w:rPr>
          <w:rFonts w:ascii="Cambria" w:hAnsi="Cambria"/>
          <w:b/>
          <w:color w:val="000000" w:themeColor="text1"/>
          <w:lang w:val="pt-BR"/>
        </w:rPr>
      </w:pPr>
      <w:r w:rsidRPr="007D3016">
        <w:rPr>
          <w:rFonts w:ascii="Cambria" w:hAnsi="Cambria"/>
          <w:b/>
          <w:color w:val="000000" w:themeColor="text1"/>
          <w:lang w:val="pt-BR"/>
        </w:rPr>
        <w:t>Ordem do Dia:</w:t>
      </w:r>
    </w:p>
    <w:p w14:paraId="428AC6E9" w14:textId="77777777" w:rsidR="00BE7DE8" w:rsidRPr="007D3016" w:rsidRDefault="00BE7DE8" w:rsidP="000A59D2">
      <w:pPr>
        <w:spacing w:line="360" w:lineRule="auto"/>
        <w:rPr>
          <w:rFonts w:ascii="Cambria" w:hAnsi="Cambria"/>
          <w:color w:val="000000" w:themeColor="text1"/>
          <w:lang w:val="pt-BR"/>
        </w:rPr>
      </w:pPr>
    </w:p>
    <w:p w14:paraId="6E1354C1" w14:textId="2538EDB1" w:rsidR="00744A74" w:rsidRPr="007D3016" w:rsidRDefault="00744A74" w:rsidP="00744A74">
      <w:pPr>
        <w:pStyle w:val="PargrafodaLista"/>
        <w:numPr>
          <w:ilvl w:val="0"/>
          <w:numId w:val="26"/>
        </w:numPr>
        <w:spacing w:line="360" w:lineRule="auto"/>
        <w:rPr>
          <w:rFonts w:ascii="Cambria" w:eastAsiaTheme="majorEastAsia" w:hAnsi="Cambria" w:cstheme="majorBidi"/>
          <w:color w:val="000000" w:themeColor="text1"/>
        </w:rPr>
      </w:pPr>
      <w:proofErr w:type="spellStart"/>
      <w:r w:rsidRPr="007D3016">
        <w:rPr>
          <w:rFonts w:ascii="Cambria" w:hAnsi="Cambria"/>
          <w:color w:val="000000" w:themeColor="text1"/>
        </w:rPr>
        <w:t>Acompanhamento</w:t>
      </w:r>
      <w:proofErr w:type="spellEnd"/>
      <w:r w:rsidRPr="007D3016">
        <w:rPr>
          <w:rFonts w:ascii="Cambria" w:hAnsi="Cambria"/>
          <w:color w:val="000000" w:themeColor="text1"/>
        </w:rPr>
        <w:t xml:space="preserve"> das </w:t>
      </w:r>
      <w:proofErr w:type="spellStart"/>
      <w:r w:rsidRPr="007D3016">
        <w:rPr>
          <w:rFonts w:ascii="Cambria" w:hAnsi="Cambria"/>
          <w:color w:val="000000" w:themeColor="text1"/>
        </w:rPr>
        <w:t>ações</w:t>
      </w:r>
      <w:proofErr w:type="spellEnd"/>
      <w:r w:rsidRPr="007D3016">
        <w:rPr>
          <w:rFonts w:ascii="Cambria" w:hAnsi="Cambria"/>
          <w:color w:val="000000" w:themeColor="text1"/>
        </w:rPr>
        <w:t xml:space="preserve"> </w:t>
      </w:r>
      <w:proofErr w:type="spellStart"/>
      <w:r w:rsidRPr="007D3016">
        <w:rPr>
          <w:rFonts w:ascii="Cambria" w:hAnsi="Cambria"/>
          <w:color w:val="000000" w:themeColor="text1"/>
        </w:rPr>
        <w:t>previstas</w:t>
      </w:r>
      <w:proofErr w:type="spellEnd"/>
      <w:r w:rsidRPr="007D3016">
        <w:rPr>
          <w:rFonts w:ascii="Cambria" w:hAnsi="Cambria"/>
          <w:color w:val="000000" w:themeColor="text1"/>
        </w:rPr>
        <w:t xml:space="preserve"> no Plano de </w:t>
      </w:r>
      <w:proofErr w:type="spellStart"/>
      <w:r w:rsidRPr="007D3016">
        <w:rPr>
          <w:rFonts w:ascii="Cambria" w:hAnsi="Cambria"/>
          <w:color w:val="000000" w:themeColor="text1"/>
        </w:rPr>
        <w:t>Ação</w:t>
      </w:r>
      <w:proofErr w:type="spellEnd"/>
      <w:r w:rsidRPr="007D3016">
        <w:rPr>
          <w:rFonts w:ascii="Cambria" w:hAnsi="Cambria"/>
          <w:color w:val="000000" w:themeColor="text1"/>
        </w:rPr>
        <w:t xml:space="preserve"> da CPUA-CAU/MG;</w:t>
      </w:r>
    </w:p>
    <w:p w14:paraId="63BB7237" w14:textId="181B166D" w:rsidR="00744A74" w:rsidRPr="007D3016" w:rsidRDefault="00744A74" w:rsidP="00744A74">
      <w:pPr>
        <w:pStyle w:val="paragraph"/>
        <w:widowControl w:val="0"/>
        <w:numPr>
          <w:ilvl w:val="1"/>
          <w:numId w:val="26"/>
        </w:numPr>
        <w:spacing w:beforeAutospacing="0" w:afterAutospacing="0"/>
        <w:jc w:val="both"/>
        <w:textAlignment w:val="baseline"/>
        <w:rPr>
          <w:rStyle w:val="normaltextrun"/>
          <w:rFonts w:ascii="Cambria" w:eastAsia="Calibri" w:hAnsi="Cambria"/>
          <w:bCs/>
          <w:color w:val="000000" w:themeColor="text1"/>
          <w:sz w:val="22"/>
          <w:szCs w:val="22"/>
        </w:rPr>
      </w:pPr>
      <w:r w:rsidRPr="007D3016">
        <w:rPr>
          <w:rStyle w:val="normaltextrun"/>
          <w:rFonts w:ascii="Cambria" w:eastAsia="Calibri" w:hAnsi="Cambria"/>
          <w:bCs/>
          <w:color w:val="000000" w:themeColor="text1"/>
          <w:sz w:val="22"/>
          <w:szCs w:val="22"/>
        </w:rPr>
        <w:t xml:space="preserve">AÇÃO: </w:t>
      </w:r>
      <w:r w:rsidR="00642BEC" w:rsidRPr="00642BEC">
        <w:rPr>
          <w:rStyle w:val="normaltextrun"/>
          <w:rFonts w:ascii="Cambria" w:eastAsia="Calibri" w:hAnsi="Cambria"/>
          <w:bCs/>
          <w:color w:val="000000" w:themeColor="text1"/>
          <w:sz w:val="22"/>
          <w:szCs w:val="22"/>
        </w:rPr>
        <w:t xml:space="preserve">1.5.13 </w:t>
      </w:r>
      <w:r w:rsidRPr="007D3016">
        <w:rPr>
          <w:rStyle w:val="normaltextrun"/>
          <w:rFonts w:ascii="Cambria" w:eastAsia="Calibri" w:hAnsi="Cambria"/>
          <w:bCs/>
          <w:color w:val="000000" w:themeColor="text1"/>
          <w:sz w:val="22"/>
          <w:szCs w:val="22"/>
        </w:rPr>
        <w:t xml:space="preserve">– Articulação </w:t>
      </w:r>
      <w:r w:rsidR="00CA6B16" w:rsidRPr="007D3016">
        <w:rPr>
          <w:rStyle w:val="normaltextrun"/>
          <w:rFonts w:ascii="Cambria" w:eastAsia="Calibri" w:hAnsi="Cambria"/>
          <w:bCs/>
          <w:color w:val="000000" w:themeColor="text1"/>
          <w:sz w:val="22"/>
          <w:szCs w:val="22"/>
        </w:rPr>
        <w:t>c</w:t>
      </w:r>
      <w:r w:rsidRPr="007D3016">
        <w:rPr>
          <w:rStyle w:val="normaltextrun"/>
          <w:rFonts w:ascii="Cambria" w:eastAsia="Calibri" w:hAnsi="Cambria"/>
          <w:bCs/>
          <w:color w:val="000000" w:themeColor="text1"/>
          <w:sz w:val="22"/>
          <w:szCs w:val="22"/>
        </w:rPr>
        <w:t>om a CPUA-CAU/BR e CPUAS dos outros CAU/UF relacionadas a Políticas Urbanas.</w:t>
      </w:r>
    </w:p>
    <w:p w14:paraId="0F13E476" w14:textId="1ACC605C" w:rsidR="00744A74" w:rsidRPr="007D3016" w:rsidRDefault="00744A74" w:rsidP="00744A74">
      <w:pPr>
        <w:pStyle w:val="paragraph"/>
        <w:widowControl w:val="0"/>
        <w:numPr>
          <w:ilvl w:val="1"/>
          <w:numId w:val="26"/>
        </w:numPr>
        <w:spacing w:beforeAutospacing="0" w:afterAutospacing="0"/>
        <w:jc w:val="both"/>
        <w:textAlignment w:val="baseline"/>
        <w:rPr>
          <w:rStyle w:val="normaltextrun"/>
          <w:rFonts w:ascii="Cambria" w:eastAsia="Calibri" w:hAnsi="Cambria"/>
          <w:bCs/>
          <w:color w:val="000000" w:themeColor="text1"/>
          <w:sz w:val="22"/>
          <w:szCs w:val="22"/>
        </w:rPr>
      </w:pPr>
      <w:r w:rsidRPr="007D3016">
        <w:rPr>
          <w:rStyle w:val="normaltextrun"/>
          <w:rFonts w:ascii="Cambria" w:eastAsia="Calibri" w:hAnsi="Cambria"/>
          <w:bCs/>
          <w:color w:val="000000" w:themeColor="text1"/>
          <w:sz w:val="22"/>
          <w:szCs w:val="22"/>
        </w:rPr>
        <w:t>AÇÃO: 1.2.1.1 – Propor e acompanhar parcerias com instituições públicas e privadas.</w:t>
      </w:r>
    </w:p>
    <w:p w14:paraId="1A5C5BD9" w14:textId="46A70A07" w:rsidR="00744A74" w:rsidRPr="007D3016" w:rsidRDefault="00744A74" w:rsidP="00744A74">
      <w:pPr>
        <w:pStyle w:val="paragraph"/>
        <w:widowControl w:val="0"/>
        <w:numPr>
          <w:ilvl w:val="1"/>
          <w:numId w:val="26"/>
        </w:numPr>
        <w:spacing w:beforeAutospacing="0" w:afterAutospacing="0"/>
        <w:jc w:val="both"/>
        <w:textAlignment w:val="baseline"/>
        <w:rPr>
          <w:rStyle w:val="normaltextrun"/>
          <w:rFonts w:ascii="Cambria" w:eastAsia="Calibri" w:hAnsi="Cambria"/>
          <w:bCs/>
          <w:color w:val="000000" w:themeColor="text1"/>
          <w:sz w:val="22"/>
          <w:szCs w:val="22"/>
        </w:rPr>
      </w:pPr>
      <w:r w:rsidRPr="007D3016">
        <w:rPr>
          <w:rStyle w:val="normaltextrun"/>
          <w:rFonts w:ascii="Cambria" w:eastAsia="Calibri" w:hAnsi="Cambria"/>
          <w:bCs/>
          <w:color w:val="000000" w:themeColor="text1"/>
          <w:sz w:val="22"/>
          <w:szCs w:val="22"/>
        </w:rPr>
        <w:t>AÇÃO: 1.3.3 – Acompanhar e propor indicação de profissionais arquitetos e urbanistas para compor conselhos municipais.</w:t>
      </w:r>
    </w:p>
    <w:p w14:paraId="1E0729E5" w14:textId="40582191" w:rsidR="00744A74" w:rsidRPr="007D3016" w:rsidRDefault="00744A74" w:rsidP="00744A74">
      <w:pPr>
        <w:pStyle w:val="paragraph"/>
        <w:widowControl w:val="0"/>
        <w:numPr>
          <w:ilvl w:val="1"/>
          <w:numId w:val="26"/>
        </w:numPr>
        <w:spacing w:beforeAutospacing="0" w:afterAutospacing="0"/>
        <w:jc w:val="both"/>
        <w:textAlignment w:val="baseline"/>
        <w:rPr>
          <w:rStyle w:val="normaltextrun"/>
          <w:rFonts w:ascii="Cambria" w:eastAsia="Calibri" w:hAnsi="Cambria"/>
          <w:bCs/>
          <w:color w:val="000000" w:themeColor="text1"/>
          <w:sz w:val="22"/>
          <w:szCs w:val="22"/>
        </w:rPr>
      </w:pPr>
      <w:r w:rsidRPr="007D3016">
        <w:rPr>
          <w:rStyle w:val="normaltextrun"/>
          <w:rFonts w:ascii="Cambria" w:eastAsia="Calibri" w:hAnsi="Cambria"/>
          <w:bCs/>
          <w:color w:val="000000" w:themeColor="text1"/>
          <w:sz w:val="22"/>
          <w:szCs w:val="22"/>
        </w:rPr>
        <w:t>AÇÃO: 1.4.5 – Propor editais ou convênios para qualificar e capacitar profissionais arquitetos(as) e urbanistas para atuar em regularização fundiária.</w:t>
      </w:r>
    </w:p>
    <w:p w14:paraId="2083EC58" w14:textId="46BC74A5" w:rsidR="00744A74" w:rsidRPr="007D3016" w:rsidRDefault="00744A74" w:rsidP="00744A74">
      <w:pPr>
        <w:pStyle w:val="paragraph"/>
        <w:widowControl w:val="0"/>
        <w:numPr>
          <w:ilvl w:val="1"/>
          <w:numId w:val="26"/>
        </w:numPr>
        <w:spacing w:beforeAutospacing="0" w:afterAutospacing="0"/>
        <w:jc w:val="both"/>
        <w:textAlignment w:val="baseline"/>
        <w:rPr>
          <w:rStyle w:val="normaltextrun"/>
          <w:rFonts w:ascii="Cambria" w:eastAsia="Calibri" w:hAnsi="Cambria"/>
          <w:bCs/>
          <w:color w:val="000000" w:themeColor="text1"/>
          <w:sz w:val="22"/>
          <w:szCs w:val="22"/>
        </w:rPr>
      </w:pPr>
      <w:r w:rsidRPr="007D3016">
        <w:rPr>
          <w:rStyle w:val="normaltextrun"/>
          <w:rFonts w:ascii="Cambria" w:eastAsia="Calibri" w:hAnsi="Cambria"/>
          <w:bCs/>
          <w:color w:val="000000" w:themeColor="text1"/>
          <w:sz w:val="22"/>
          <w:szCs w:val="22"/>
        </w:rPr>
        <w:t>AÇÃO: 2.1.12.1 – Propor conteúdo de divulgação relativa a temáticas de competência da CPUA.</w:t>
      </w:r>
    </w:p>
    <w:p w14:paraId="38B8FDE7" w14:textId="5DED1B7C" w:rsidR="00744A74" w:rsidRPr="007D3016" w:rsidRDefault="00744A74" w:rsidP="00744A74">
      <w:pPr>
        <w:pStyle w:val="paragraph"/>
        <w:widowControl w:val="0"/>
        <w:numPr>
          <w:ilvl w:val="1"/>
          <w:numId w:val="26"/>
        </w:numPr>
        <w:spacing w:beforeAutospacing="0" w:afterAutospacing="0"/>
        <w:jc w:val="both"/>
        <w:textAlignment w:val="baseline"/>
        <w:rPr>
          <w:rStyle w:val="normaltextrun"/>
          <w:rFonts w:ascii="Cambria" w:eastAsia="Calibri" w:hAnsi="Cambria"/>
          <w:bCs/>
          <w:color w:val="000000" w:themeColor="text1"/>
          <w:sz w:val="22"/>
          <w:szCs w:val="22"/>
        </w:rPr>
      </w:pPr>
      <w:r w:rsidRPr="007D3016">
        <w:rPr>
          <w:rStyle w:val="normaltextrun"/>
          <w:rFonts w:ascii="Cambria" w:eastAsia="Calibri" w:hAnsi="Cambria"/>
          <w:bCs/>
          <w:color w:val="000000" w:themeColor="text1"/>
          <w:sz w:val="22"/>
          <w:szCs w:val="22"/>
        </w:rPr>
        <w:t>AÇÃO: 3.1.10 – Inscrição do CAU/MG no 6° circuito urbano do programa das nações unidas para os assentamentos humanos (ONU-HABITAT) – 2023.</w:t>
      </w:r>
    </w:p>
    <w:p w14:paraId="21235A74" w14:textId="6DAF9E1B" w:rsidR="00744A74" w:rsidRPr="007D3016" w:rsidRDefault="00744A74" w:rsidP="00744A74">
      <w:pPr>
        <w:pStyle w:val="paragraph"/>
        <w:widowControl w:val="0"/>
        <w:numPr>
          <w:ilvl w:val="1"/>
          <w:numId w:val="26"/>
        </w:numPr>
        <w:spacing w:beforeAutospacing="0" w:afterAutospacing="0"/>
        <w:jc w:val="both"/>
        <w:textAlignment w:val="baseline"/>
        <w:rPr>
          <w:rStyle w:val="normaltextrun"/>
          <w:rFonts w:ascii="Cambria" w:eastAsia="Calibri" w:hAnsi="Cambria"/>
          <w:bCs/>
          <w:color w:val="000000" w:themeColor="text1"/>
          <w:sz w:val="22"/>
          <w:szCs w:val="22"/>
        </w:rPr>
      </w:pPr>
      <w:r w:rsidRPr="007D3016">
        <w:rPr>
          <w:rStyle w:val="normaltextrun"/>
          <w:rFonts w:ascii="Cambria" w:eastAsia="Calibri" w:hAnsi="Cambria"/>
          <w:bCs/>
          <w:color w:val="000000" w:themeColor="text1"/>
          <w:sz w:val="22"/>
          <w:szCs w:val="22"/>
        </w:rPr>
        <w:t>AÇÃO: 3.1.13.1 – 4° Seminário Conjunto das Comissões Especiais (2023).</w:t>
      </w:r>
    </w:p>
    <w:p w14:paraId="0465CBA2" w14:textId="318A3EC4" w:rsidR="00E237B7" w:rsidRPr="007D3016" w:rsidRDefault="00744A74" w:rsidP="00744A74">
      <w:pPr>
        <w:pStyle w:val="paragraph"/>
        <w:widowControl w:val="0"/>
        <w:numPr>
          <w:ilvl w:val="1"/>
          <w:numId w:val="26"/>
        </w:numPr>
        <w:spacing w:beforeAutospacing="0" w:afterAutospacing="0"/>
        <w:jc w:val="both"/>
        <w:textAlignment w:val="baseline"/>
        <w:rPr>
          <w:rStyle w:val="normaltextrun"/>
          <w:rFonts w:ascii="Cambria" w:eastAsia="Calibri" w:hAnsi="Cambria"/>
          <w:bCs/>
          <w:color w:val="000000" w:themeColor="text1"/>
          <w:sz w:val="22"/>
          <w:szCs w:val="22"/>
        </w:rPr>
      </w:pPr>
      <w:r w:rsidRPr="007D3016">
        <w:rPr>
          <w:rStyle w:val="normaltextrun"/>
          <w:rFonts w:ascii="Cambria" w:eastAsia="Calibri" w:hAnsi="Cambria"/>
          <w:bCs/>
          <w:color w:val="000000" w:themeColor="text1"/>
          <w:sz w:val="22"/>
          <w:szCs w:val="22"/>
        </w:rPr>
        <w:t>AÇÃO: 1.5.2.1 – Edital de boas práticas na arquitetura e urbanismo no campo da política urbana e ambiental – 2023.</w:t>
      </w:r>
    </w:p>
    <w:p w14:paraId="75BB9433" w14:textId="77777777" w:rsidR="00744A74" w:rsidRPr="007D3016" w:rsidRDefault="00744A74" w:rsidP="00744A74">
      <w:pPr>
        <w:pStyle w:val="paragraph"/>
        <w:widowControl w:val="0"/>
        <w:spacing w:beforeAutospacing="0" w:afterAutospacing="0"/>
        <w:ind w:left="792"/>
        <w:jc w:val="both"/>
        <w:textAlignment w:val="baseline"/>
        <w:rPr>
          <w:rFonts w:ascii="Cambria" w:eastAsia="Calibri" w:hAnsi="Cambria"/>
          <w:bCs/>
          <w:color w:val="000000" w:themeColor="text1"/>
          <w:sz w:val="22"/>
          <w:szCs w:val="22"/>
        </w:rPr>
      </w:pPr>
    </w:p>
    <w:p w14:paraId="01F21A70" w14:textId="0BFEA89C" w:rsidR="005C006E" w:rsidRPr="007D3016" w:rsidRDefault="00E237B7" w:rsidP="00744A74">
      <w:pPr>
        <w:pStyle w:val="PargrafodaLista"/>
        <w:numPr>
          <w:ilvl w:val="0"/>
          <w:numId w:val="26"/>
        </w:numPr>
        <w:spacing w:line="360" w:lineRule="auto"/>
        <w:rPr>
          <w:rFonts w:ascii="Cambria" w:hAnsi="Cambria"/>
          <w:color w:val="000000" w:themeColor="text1"/>
          <w:lang w:val="pt-BR"/>
        </w:rPr>
      </w:pPr>
      <w:r w:rsidRPr="007D3016">
        <w:rPr>
          <w:rFonts w:ascii="Cambria" w:hAnsi="Cambria"/>
          <w:color w:val="000000" w:themeColor="text1"/>
          <w:lang w:val="pt-BR"/>
        </w:rPr>
        <w:t>Procedimento de Aprovação de Projetos em Conselheiro Lafaiete</w:t>
      </w:r>
      <w:r w:rsidR="00744A74" w:rsidRPr="007D3016">
        <w:rPr>
          <w:rFonts w:ascii="Cambria" w:hAnsi="Cambria"/>
          <w:color w:val="000000" w:themeColor="text1"/>
          <w:lang w:val="pt-BR"/>
        </w:rPr>
        <w:t>.</w:t>
      </w:r>
    </w:p>
    <w:p w14:paraId="1A7FDA60" w14:textId="0297DB32" w:rsidR="000F1C6A" w:rsidRPr="007D3016" w:rsidRDefault="000F1C6A" w:rsidP="00986E2E">
      <w:pPr>
        <w:pStyle w:val="PargrafodaLista"/>
        <w:numPr>
          <w:ilvl w:val="0"/>
          <w:numId w:val="26"/>
        </w:numPr>
        <w:spacing w:line="360" w:lineRule="auto"/>
        <w:rPr>
          <w:rFonts w:ascii="Cambria" w:hAnsi="Cambria"/>
          <w:color w:val="000000" w:themeColor="text1"/>
          <w:lang w:val="pt-BR"/>
        </w:rPr>
      </w:pPr>
      <w:r w:rsidRPr="007D3016">
        <w:rPr>
          <w:rFonts w:ascii="Cambria" w:hAnsi="Cambria"/>
          <w:color w:val="000000" w:themeColor="text1"/>
          <w:lang w:val="pt-BR"/>
        </w:rPr>
        <w:t>Outros Assuntos.</w:t>
      </w:r>
    </w:p>
    <w:sectPr w:rsidR="000F1C6A" w:rsidRPr="007D3016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FEE29" w14:textId="77777777" w:rsidR="00F83F1A" w:rsidRDefault="00F83F1A" w:rsidP="007E22C9">
      <w:r>
        <w:separator/>
      </w:r>
    </w:p>
  </w:endnote>
  <w:endnote w:type="continuationSeparator" w:id="0">
    <w:p w14:paraId="2007EB15" w14:textId="77777777" w:rsidR="00F83F1A" w:rsidRDefault="00F83F1A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521F" w14:textId="77777777" w:rsidR="00F83F1A" w:rsidRDefault="00F83F1A" w:rsidP="007E22C9">
      <w:r>
        <w:separator/>
      </w:r>
    </w:p>
  </w:footnote>
  <w:footnote w:type="continuationSeparator" w:id="0">
    <w:p w14:paraId="6255BCD7" w14:textId="77777777" w:rsidR="00F83F1A" w:rsidRDefault="00F83F1A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D345B4C"/>
    <w:multiLevelType w:val="hybridMultilevel"/>
    <w:tmpl w:val="9B6AAF2C"/>
    <w:lvl w:ilvl="0" w:tplc="A932953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0D938DD"/>
    <w:multiLevelType w:val="multilevel"/>
    <w:tmpl w:val="AE78C0E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9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2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5615936">
    <w:abstractNumId w:val="16"/>
  </w:num>
  <w:num w:numId="2" w16cid:durableId="841897941">
    <w:abstractNumId w:val="44"/>
  </w:num>
  <w:num w:numId="3" w16cid:durableId="320885805">
    <w:abstractNumId w:val="22"/>
  </w:num>
  <w:num w:numId="4" w16cid:durableId="1929339276">
    <w:abstractNumId w:val="26"/>
  </w:num>
  <w:num w:numId="5" w16cid:durableId="350424308">
    <w:abstractNumId w:val="12"/>
  </w:num>
  <w:num w:numId="6" w16cid:durableId="276571353">
    <w:abstractNumId w:val="11"/>
  </w:num>
  <w:num w:numId="7" w16cid:durableId="697707149">
    <w:abstractNumId w:val="17"/>
  </w:num>
  <w:num w:numId="8" w16cid:durableId="1803183106">
    <w:abstractNumId w:val="30"/>
  </w:num>
  <w:num w:numId="9" w16cid:durableId="193077705">
    <w:abstractNumId w:val="0"/>
  </w:num>
  <w:num w:numId="10" w16cid:durableId="312835104">
    <w:abstractNumId w:val="9"/>
  </w:num>
  <w:num w:numId="11" w16cid:durableId="763648777">
    <w:abstractNumId w:val="19"/>
  </w:num>
  <w:num w:numId="12" w16cid:durableId="1533575117">
    <w:abstractNumId w:val="37"/>
  </w:num>
  <w:num w:numId="13" w16cid:durableId="899556276">
    <w:abstractNumId w:val="33"/>
  </w:num>
  <w:num w:numId="14" w16cid:durableId="17171921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940709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812842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571881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536959">
    <w:abstractNumId w:val="3"/>
  </w:num>
  <w:num w:numId="19" w16cid:durableId="1925258994">
    <w:abstractNumId w:val="36"/>
  </w:num>
  <w:num w:numId="20" w16cid:durableId="759566588">
    <w:abstractNumId w:val="39"/>
  </w:num>
  <w:num w:numId="21" w16cid:durableId="2702117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860980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90132858">
    <w:abstractNumId w:val="21"/>
  </w:num>
  <w:num w:numId="24" w16cid:durableId="1227374705">
    <w:abstractNumId w:val="40"/>
  </w:num>
  <w:num w:numId="25" w16cid:durableId="1295869587">
    <w:abstractNumId w:val="24"/>
  </w:num>
  <w:num w:numId="26" w16cid:durableId="1124469522">
    <w:abstractNumId w:val="25"/>
  </w:num>
  <w:num w:numId="27" w16cid:durableId="647824379">
    <w:abstractNumId w:val="14"/>
  </w:num>
  <w:num w:numId="28" w16cid:durableId="146748158">
    <w:abstractNumId w:val="35"/>
  </w:num>
  <w:num w:numId="29" w16cid:durableId="2603400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8210734">
    <w:abstractNumId w:val="6"/>
  </w:num>
  <w:num w:numId="31" w16cid:durableId="1779793762">
    <w:abstractNumId w:val="32"/>
  </w:num>
  <w:num w:numId="32" w16cid:durableId="588005021">
    <w:abstractNumId w:val="15"/>
  </w:num>
  <w:num w:numId="33" w16cid:durableId="598024085">
    <w:abstractNumId w:val="31"/>
  </w:num>
  <w:num w:numId="34" w16cid:durableId="310910174">
    <w:abstractNumId w:val="2"/>
  </w:num>
  <w:num w:numId="35" w16cid:durableId="410852607">
    <w:abstractNumId w:val="28"/>
  </w:num>
  <w:num w:numId="36" w16cid:durableId="1733582477">
    <w:abstractNumId w:val="10"/>
  </w:num>
  <w:num w:numId="37" w16cid:durableId="1352560841">
    <w:abstractNumId w:val="42"/>
  </w:num>
  <w:num w:numId="38" w16cid:durableId="595555309">
    <w:abstractNumId w:val="41"/>
  </w:num>
  <w:num w:numId="39" w16cid:durableId="1779055905">
    <w:abstractNumId w:val="27"/>
  </w:num>
  <w:num w:numId="40" w16cid:durableId="1641958200">
    <w:abstractNumId w:val="18"/>
  </w:num>
  <w:num w:numId="41" w16cid:durableId="564073576">
    <w:abstractNumId w:val="13"/>
  </w:num>
  <w:num w:numId="42" w16cid:durableId="1794787229">
    <w:abstractNumId w:val="5"/>
  </w:num>
  <w:num w:numId="43" w16cid:durableId="305820956">
    <w:abstractNumId w:val="43"/>
  </w:num>
  <w:num w:numId="44" w16cid:durableId="952400515">
    <w:abstractNumId w:val="34"/>
  </w:num>
  <w:num w:numId="45" w16cid:durableId="575944261">
    <w:abstractNumId w:val="3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790A"/>
    <w:rsid w:val="000379AA"/>
    <w:rsid w:val="00037EE2"/>
    <w:rsid w:val="00041D12"/>
    <w:rsid w:val="00047DD5"/>
    <w:rsid w:val="00052F03"/>
    <w:rsid w:val="00054997"/>
    <w:rsid w:val="00054A68"/>
    <w:rsid w:val="00057FE3"/>
    <w:rsid w:val="0006258B"/>
    <w:rsid w:val="00062B95"/>
    <w:rsid w:val="00064223"/>
    <w:rsid w:val="00067178"/>
    <w:rsid w:val="00071FCB"/>
    <w:rsid w:val="00074020"/>
    <w:rsid w:val="0008080C"/>
    <w:rsid w:val="00083FAA"/>
    <w:rsid w:val="00087B31"/>
    <w:rsid w:val="000904B8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2EA5"/>
    <w:rsid w:val="000D3CFD"/>
    <w:rsid w:val="000D46E1"/>
    <w:rsid w:val="000E0D70"/>
    <w:rsid w:val="000E5FEB"/>
    <w:rsid w:val="000E63EE"/>
    <w:rsid w:val="000E77F1"/>
    <w:rsid w:val="000F1C6A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0EE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A7CC3"/>
    <w:rsid w:val="002B1053"/>
    <w:rsid w:val="002B1809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2844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43E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55B0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006E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BEC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4A74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22C0"/>
    <w:rsid w:val="007D3016"/>
    <w:rsid w:val="007D5854"/>
    <w:rsid w:val="007D670F"/>
    <w:rsid w:val="007E0FC5"/>
    <w:rsid w:val="007E22C9"/>
    <w:rsid w:val="007E2793"/>
    <w:rsid w:val="007E2F48"/>
    <w:rsid w:val="007E731C"/>
    <w:rsid w:val="007E7C23"/>
    <w:rsid w:val="007F128C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145F2"/>
    <w:rsid w:val="008158D6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182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4AB1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86E2E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4AAC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1859"/>
    <w:rsid w:val="00A82A0E"/>
    <w:rsid w:val="00A85E0E"/>
    <w:rsid w:val="00A90246"/>
    <w:rsid w:val="00A908B2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2B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F41A3"/>
    <w:rsid w:val="00AF6714"/>
    <w:rsid w:val="00B0029D"/>
    <w:rsid w:val="00B04B4E"/>
    <w:rsid w:val="00B10C65"/>
    <w:rsid w:val="00B14E57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C89"/>
    <w:rsid w:val="00B47E0D"/>
    <w:rsid w:val="00B62F3F"/>
    <w:rsid w:val="00B645EE"/>
    <w:rsid w:val="00B64744"/>
    <w:rsid w:val="00B65247"/>
    <w:rsid w:val="00B65C32"/>
    <w:rsid w:val="00B66F53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7DE8"/>
    <w:rsid w:val="00BF160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30D0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A6B16"/>
    <w:rsid w:val="00CB1D36"/>
    <w:rsid w:val="00CB1FD7"/>
    <w:rsid w:val="00CB384A"/>
    <w:rsid w:val="00CB6575"/>
    <w:rsid w:val="00CC01CE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661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37B7"/>
    <w:rsid w:val="00E24DB5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5009"/>
    <w:rsid w:val="00EB5A30"/>
    <w:rsid w:val="00EB606A"/>
    <w:rsid w:val="00EC0509"/>
    <w:rsid w:val="00EC3275"/>
    <w:rsid w:val="00EC5083"/>
    <w:rsid w:val="00EC583E"/>
    <w:rsid w:val="00EC5B80"/>
    <w:rsid w:val="00ED0E34"/>
    <w:rsid w:val="00ED1854"/>
    <w:rsid w:val="00ED2299"/>
    <w:rsid w:val="00ED3DBE"/>
    <w:rsid w:val="00ED565D"/>
    <w:rsid w:val="00EE5D10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40C"/>
    <w:rsid w:val="00F80AFC"/>
    <w:rsid w:val="00F83F1A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customStyle="1" w:styleId="normaltextrun">
    <w:name w:val="normaltextrun"/>
    <w:basedOn w:val="Fontepargpadro"/>
    <w:qFormat/>
    <w:rsid w:val="00744A74"/>
  </w:style>
  <w:style w:type="paragraph" w:customStyle="1" w:styleId="paragraph">
    <w:name w:val="paragraph"/>
    <w:basedOn w:val="Normal"/>
    <w:qFormat/>
    <w:rsid w:val="00744A74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F4F1B-7D83-4589-9DC6-1F2EB29A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Diogo Ubaldo Braga</cp:lastModifiedBy>
  <cp:revision>4</cp:revision>
  <cp:lastPrinted>2017-02-20T11:23:00Z</cp:lastPrinted>
  <dcterms:created xsi:type="dcterms:W3CDTF">2023-08-30T19:02:00Z</dcterms:created>
  <dcterms:modified xsi:type="dcterms:W3CDTF">2023-09-21T19:15:00Z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