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C30EC5C" w:rsidR="00D673DB" w:rsidRPr="00F81837" w:rsidRDefault="3DB5A513" w:rsidP="0070429C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7042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A42D0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681E354" w:rsidR="0053398C" w:rsidRPr="00F81837" w:rsidRDefault="00A42D0E" w:rsidP="0070429C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proofErr w:type="gramEnd"/>
            <w:r w:rsidR="0070429C" w:rsidRPr="00FE1DAD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217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6BB16AC" w:rsidR="0053398C" w:rsidRPr="00F81837" w:rsidRDefault="00A42D0E" w:rsidP="00A42D0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Presidência do CAU/MG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B1CD9CE" w:rsidR="0053398C" w:rsidRPr="00F81837" w:rsidRDefault="00A42D0E" w:rsidP="00A42D0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ENCAMINHAMENTO DE CONTRIBUIÇÕES À PESQUISA CED-CAU/BR</w:t>
            </w:r>
          </w:p>
        </w:tc>
      </w:tr>
      <w:bookmarkEnd w:id="1"/>
    </w:tbl>
    <w:p w14:paraId="084217BC" w14:textId="77777777" w:rsidR="0053398C" w:rsidRPr="00FE1DAD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1A025B" w14:textId="401016D4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70429C">
        <w:rPr>
          <w:rFonts w:asciiTheme="majorHAnsi" w:hAnsiTheme="majorHAnsi" w:cs="Times New Roman"/>
          <w:sz w:val="20"/>
          <w:szCs w:val="20"/>
        </w:rPr>
        <w:t>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0429C">
        <w:rPr>
          <w:rFonts w:asciiTheme="majorHAnsi" w:hAnsiTheme="majorHAnsi" w:cs="Times New Roman"/>
          <w:sz w:val="20"/>
          <w:szCs w:val="20"/>
        </w:rPr>
        <w:t>agosto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FE1DAD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FE1DAD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F1242F5" w14:textId="18842504" w:rsidR="00F04C7F" w:rsidRPr="00D85333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5333">
        <w:rPr>
          <w:rFonts w:asciiTheme="majorHAnsi" w:hAnsiTheme="majorHAnsi" w:cs="Times New Roman"/>
          <w:sz w:val="20"/>
          <w:szCs w:val="20"/>
        </w:rPr>
        <w:t>Considerando a Lei Federal n° 12.378, de 31 de dezembro de 2010, a qual atribui ao CAU/BR e aos CAUs/UF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069999AF" w14:textId="77777777" w:rsidR="00072D7F" w:rsidRPr="00D85333" w:rsidRDefault="00072D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6B0F48F" w14:textId="77777777" w:rsidR="00D85333" w:rsidRPr="00D85333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D85333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85333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D85333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color w:val="C00000"/>
          <w:sz w:val="20"/>
          <w:szCs w:val="20"/>
        </w:rPr>
      </w:pPr>
    </w:p>
    <w:p w14:paraId="5BD32556" w14:textId="7EEC2D22" w:rsidR="00E44F66" w:rsidRPr="00D85333" w:rsidRDefault="00072D7F" w:rsidP="00E44F66">
      <w:pPr>
        <w:pStyle w:val="PargrafodaLista"/>
        <w:numPr>
          <w:ilvl w:val="0"/>
          <w:numId w:val="41"/>
        </w:numPr>
        <w:suppressAutoHyphens w:val="0"/>
        <w:spacing w:line="276" w:lineRule="auto"/>
        <w:ind w:right="-2"/>
        <w:rPr>
          <w:rFonts w:asciiTheme="majorHAnsi" w:hAnsiTheme="majorHAnsi"/>
          <w:color w:val="C00000"/>
          <w:sz w:val="10"/>
          <w:szCs w:val="10"/>
        </w:rPr>
      </w:pPr>
      <w:r w:rsidRPr="00D85333">
        <w:rPr>
          <w:rFonts w:asciiTheme="majorHAnsi" w:hAnsiTheme="majorHAnsi"/>
          <w:sz w:val="20"/>
          <w:szCs w:val="20"/>
        </w:rPr>
        <w:t>Enviar, em anexo, contribuições à Pesquisa da CED-CAU/BR sobre reserva técnica à Presidência do CAU/MG, em resposta ao encaminhamento do Protocolo nº 1793030/2023.</w:t>
      </w:r>
    </w:p>
    <w:p w14:paraId="47986A91" w14:textId="77777777" w:rsidR="00E25D74" w:rsidRDefault="00E25D74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bookmarkStart w:id="2" w:name="_Hlk62550538"/>
    </w:p>
    <w:p w14:paraId="2AB0EDE4" w14:textId="77777777" w:rsidR="00D85333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70429C" w:rsidRPr="00F569A1" w14:paraId="0D0BA7DA" w14:textId="77777777" w:rsidTr="00F66ABB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F66ABB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F66ABB">
        <w:trPr>
          <w:trHeight w:val="337"/>
        </w:trPr>
        <w:tc>
          <w:tcPr>
            <w:tcW w:w="5096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F66ABB">
        <w:trPr>
          <w:trHeight w:val="337"/>
        </w:trPr>
        <w:tc>
          <w:tcPr>
            <w:tcW w:w="5096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F66ABB">
        <w:trPr>
          <w:trHeight w:val="337"/>
        </w:trPr>
        <w:tc>
          <w:tcPr>
            <w:tcW w:w="5096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F66ABB">
        <w:trPr>
          <w:trHeight w:val="337"/>
        </w:trPr>
        <w:tc>
          <w:tcPr>
            <w:tcW w:w="5096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F66ABB">
        <w:trPr>
          <w:trHeight w:val="337"/>
        </w:trPr>
        <w:tc>
          <w:tcPr>
            <w:tcW w:w="5096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A934DD" w:rsidRDefault="0070429C" w:rsidP="0070429C">
      <w:pPr>
        <w:suppressAutoHyphens w:val="0"/>
        <w:spacing w:line="276" w:lineRule="auto"/>
        <w:rPr>
          <w:rFonts w:asciiTheme="majorHAnsi" w:hAnsiTheme="majorHAnsi"/>
          <w:sz w:val="10"/>
          <w:szCs w:val="10"/>
        </w:rPr>
      </w:pPr>
    </w:p>
    <w:p w14:paraId="6A84A7A1" w14:textId="77777777" w:rsidR="0070429C" w:rsidRPr="00A934DD" w:rsidRDefault="0070429C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7E1FBBBA" w14:textId="77777777" w:rsidR="0070429C" w:rsidRDefault="0070429C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35E1171D" w14:textId="77777777" w:rsidR="00FE1DAD" w:rsidRDefault="00FE1DAD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4F5E67A7" w14:textId="77777777" w:rsidR="00634817" w:rsidRDefault="00634817" w:rsidP="0070429C">
      <w:pPr>
        <w:spacing w:line="276" w:lineRule="auto"/>
        <w:rPr>
          <w:rFonts w:asciiTheme="majorHAnsi" w:hAnsiTheme="majorHAnsi" w:cs="Arial"/>
          <w:iCs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2E5FFAAB" w14:textId="23BB7F32" w:rsidR="0005133A" w:rsidRDefault="0070429C" w:rsidP="0005133A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</w:p>
    <w:p w14:paraId="6FCEB423" w14:textId="77777777" w:rsidR="00C7530D" w:rsidRDefault="00C7530D" w:rsidP="0005133A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p w14:paraId="0341FAA3" w14:textId="1188FCFE" w:rsidR="00D85333" w:rsidRDefault="00D85333">
      <w:pPr>
        <w:widowControl/>
        <w:rPr>
          <w:rFonts w:asciiTheme="majorHAnsi" w:hAnsiTheme="majorHAnsi" w:cs="Arial"/>
          <w:lang w:eastAsia="pt-BR"/>
        </w:rPr>
      </w:pPr>
    </w:p>
    <w:sectPr w:rsidR="00D85333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4FD9" w14:textId="77777777" w:rsidR="00083F76" w:rsidRDefault="00083F76">
      <w:r>
        <w:separator/>
      </w:r>
    </w:p>
  </w:endnote>
  <w:endnote w:type="continuationSeparator" w:id="0">
    <w:p w14:paraId="32959DAC" w14:textId="77777777" w:rsidR="00083F76" w:rsidRDefault="000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9C4F" w14:textId="77777777" w:rsidR="00083F76" w:rsidRDefault="00083F76">
      <w:r>
        <w:separator/>
      </w:r>
    </w:p>
  </w:footnote>
  <w:footnote w:type="continuationSeparator" w:id="0">
    <w:p w14:paraId="21B3DF73" w14:textId="77777777" w:rsidR="00083F76" w:rsidRDefault="0008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8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2"/>
  </w:num>
  <w:num w:numId="29">
    <w:abstractNumId w:val="0"/>
  </w:num>
  <w:num w:numId="30">
    <w:abstractNumId w:val="10"/>
  </w:num>
  <w:num w:numId="31">
    <w:abstractNumId w:val="40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24"/>
  </w:num>
  <w:num w:numId="38">
    <w:abstractNumId w:val="4"/>
  </w:num>
  <w:num w:numId="39">
    <w:abstractNumId w:val="6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83F76"/>
    <w:rsid w:val="000907DD"/>
    <w:rsid w:val="000B24B8"/>
    <w:rsid w:val="000D131B"/>
    <w:rsid w:val="000D5801"/>
    <w:rsid w:val="000E60E2"/>
    <w:rsid w:val="000E7D1C"/>
    <w:rsid w:val="000F056F"/>
    <w:rsid w:val="00105EC1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34817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60248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346B"/>
    <w:rsid w:val="00A42D0E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0414-627C-4543-849D-603F3945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camila.goncalves</dc:creator>
  <cp:keywords/>
  <cp:lastModifiedBy>Thiara</cp:lastModifiedBy>
  <cp:revision>3</cp:revision>
  <cp:lastPrinted>2021-04-01T20:08:00Z</cp:lastPrinted>
  <dcterms:created xsi:type="dcterms:W3CDTF">2023-08-21T14:07:00Z</dcterms:created>
  <dcterms:modified xsi:type="dcterms:W3CDTF">2023-08-21T14:13:00Z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