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8D1042" w:rsidRPr="001239AE" w14:paraId="79A28747" w14:textId="77777777" w:rsidTr="0FD16150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B425745" w14:textId="1223A5F5" w:rsidR="000A74CB" w:rsidRPr="001239AE" w:rsidRDefault="000A74CB" w:rsidP="4DE7F9D4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COMISSÃO ESPECIAL DE ASSISTÊNCIA TÉCNICA PARA HABITAÇÃO DE INTERESSE SOCIAL </w:t>
            </w:r>
          </w:p>
          <w:p w14:paraId="72747B13" w14:textId="34F847D6" w:rsidR="002A57A5" w:rsidRPr="001239AE" w:rsidRDefault="007958C6" w:rsidP="000A74CB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SÚMULA DA </w:t>
            </w:r>
            <w:r w:rsidR="00DD3210"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D1042"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ª REUNIÃO </w:t>
            </w:r>
            <w:r w:rsidR="00332061"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ORDINÁRIA </w:t>
            </w:r>
          </w:p>
        </w:tc>
      </w:tr>
      <w:tr w:rsidR="008D1042" w:rsidRPr="001239AE" w14:paraId="2B0BCC5A" w14:textId="77777777" w:rsidTr="0FD16150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1239AE" w:rsidRDefault="002A57A5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D1042" w:rsidRPr="001239AE" w14:paraId="11085272" w14:textId="77777777" w:rsidTr="0FD1615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1239AE" w:rsidRDefault="007958C6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8D1042" w:rsidRPr="001239AE" w14:paraId="4EAD2C86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1239AE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004FA99" w:rsidR="002A57A5" w:rsidRPr="001239AE" w:rsidRDefault="000A74CB" w:rsidP="0085501E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8D1042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332061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8D1042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outubro</w:t>
            </w:r>
            <w:r w:rsidR="00332061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2023</w:t>
            </w:r>
            <w:r w:rsidR="00DD3210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D1042" w:rsidRPr="001239AE" w14:paraId="698B0460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1239AE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03C255E" w:rsidR="002A57A5" w:rsidRPr="001239AE" w:rsidRDefault="000A74CB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</w:t>
            </w:r>
            <w:r w:rsidR="007958C6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eunião realizada em ambiente virtual, através de videoconferência</w:t>
            </w:r>
          </w:p>
        </w:tc>
      </w:tr>
      <w:tr w:rsidR="008D1042" w:rsidRPr="001239AE" w14:paraId="6C7AC6E9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1239AE" w:rsidRDefault="007958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98193A4" w:rsidR="00DD3210" w:rsidRPr="001239AE" w:rsidRDefault="00DD3210" w:rsidP="00392F1C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Reunião CATHIS/MG. </w:t>
            </w:r>
            <w:r w:rsidR="000A74CB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Convocação: 09h30min </w:t>
            </w: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às</w:t>
            </w:r>
            <w:r w:rsidR="000A74CB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392F1C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0A74CB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h00min</w:t>
            </w: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D1042" w:rsidRPr="001239AE" w14:paraId="1EA07FBA" w14:textId="77777777" w:rsidTr="0FD1615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1239AE" w:rsidRDefault="002A57A5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D1042" w:rsidRPr="001239AE" w14:paraId="49565CAD" w14:textId="77777777" w:rsidTr="0FD1615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1239AE" w:rsidRDefault="007958C6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8D1042" w:rsidRPr="001239AE" w14:paraId="41EDFF95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1239AE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6C3FD54" w:rsidR="000B24B8" w:rsidRPr="001239AE" w:rsidRDefault="00B336D1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14A582F2" w:rsidR="000B24B8" w:rsidRPr="001239AE" w:rsidRDefault="00080F55" w:rsidP="4DE7F9D4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Coord. da Comissão</w:t>
            </w:r>
          </w:p>
        </w:tc>
      </w:tr>
      <w:tr w:rsidR="00FD7D83" w:rsidRPr="001239AE" w14:paraId="377DC217" w14:textId="77777777" w:rsidTr="0FD16150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1B50EA6B" w14:textId="62F8182D" w:rsidR="00FD7D83" w:rsidRPr="001239AE" w:rsidRDefault="00FD7D8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CD3F8F" w14:textId="2E35DA6E" w:rsidR="00FD7D83" w:rsidRPr="001239AE" w:rsidRDefault="00FD7D83" w:rsidP="4DE7F9D4">
            <w:pPr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CC19DB5" w14:textId="1BFE54ED" w:rsidR="00FD7D83" w:rsidRPr="001239AE" w:rsidRDefault="00FD7D83" w:rsidP="4DE7F9D4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Coord. Adjunto da Comissão</w:t>
            </w:r>
          </w:p>
        </w:tc>
      </w:tr>
      <w:tr w:rsidR="00FD7D83" w:rsidRPr="001239AE" w14:paraId="6BD75A28" w14:textId="77777777" w:rsidTr="0FD16150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272CEA5" w14:textId="46B32DFD" w:rsidR="00FD7D83" w:rsidRPr="001239AE" w:rsidRDefault="00FD7D83" w:rsidP="00BB7825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354FF27" w:rsidR="00FD7D83" w:rsidRPr="001239AE" w:rsidRDefault="00FD7D83" w:rsidP="4DE7F9D4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inorEastAsia" w:hAnsiTheme="majorHAnsi" w:cs="Times New Roman"/>
                <w:b/>
                <w:bCs/>
                <w:color w:val="000000" w:themeColor="text1"/>
                <w:sz w:val="20"/>
                <w:szCs w:val="20"/>
              </w:rPr>
              <w:t>Carlos Eduardo Rodrigues Duarte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068762AB" w:rsidR="00FD7D83" w:rsidRPr="001239AE" w:rsidRDefault="00FD7D83" w:rsidP="4DE7F9D4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</w:rPr>
              <w:t>Membro Titular</w:t>
            </w:r>
          </w:p>
        </w:tc>
      </w:tr>
      <w:tr w:rsidR="008D1042" w:rsidRPr="001239AE" w14:paraId="5F3647B0" w14:textId="77777777" w:rsidTr="0FD16150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1239AE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EB5C75B" w:rsidR="00A71DBF" w:rsidRPr="001239AE" w:rsidRDefault="008148C0" w:rsidP="4DE7F9D4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Diogo U. Braga – Assessor CATHIS-CAU/MG</w:t>
            </w:r>
          </w:p>
        </w:tc>
      </w:tr>
      <w:tr w:rsidR="008D1042" w:rsidRPr="001239AE" w14:paraId="1878D180" w14:textId="77777777" w:rsidTr="0FD1615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1239AE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D1042" w:rsidRPr="001239AE" w14:paraId="0CE275A1" w14:textId="77777777" w:rsidTr="0FD1615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1239AE" w:rsidRDefault="00A71DBF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8D1042" w:rsidRPr="001239AE" w14:paraId="7D2F614A" w14:textId="77777777" w:rsidTr="0FD16150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5D5539A" w:rsidR="00A71DBF" w:rsidRPr="001239AE" w:rsidRDefault="00A71DBF" w:rsidP="0085501E">
            <w:pPr>
              <w:pStyle w:val="PargrafodaLista"/>
              <w:numPr>
                <w:ilvl w:val="0"/>
                <w:numId w:val="29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Verificação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quórum</w:t>
            </w:r>
            <w:proofErr w:type="spellEnd"/>
            <w:r w:rsidR="008148C0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A5370F8" w14:textId="77777777" w:rsidR="008148C0" w:rsidRPr="001239AE" w:rsidRDefault="008148C0" w:rsidP="008148C0">
            <w:pPr>
              <w:pStyle w:val="PargrafodaLista"/>
              <w:numPr>
                <w:ilvl w:val="0"/>
                <w:numId w:val="29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3FF38B2F" w14:textId="38C2D091" w:rsidR="008148C0" w:rsidRPr="001239AE" w:rsidRDefault="008148C0" w:rsidP="000A48E4">
            <w:pPr>
              <w:pStyle w:val="PargrafodaLista"/>
              <w:numPr>
                <w:ilvl w:val="0"/>
                <w:numId w:val="29"/>
              </w:numPr>
              <w:suppressAutoHyphens w:val="0"/>
              <w:spacing w:line="360" w:lineRule="auto"/>
              <w:ind w:left="284" w:hanging="2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anterior</w:t>
            </w:r>
          </w:p>
        </w:tc>
      </w:tr>
      <w:tr w:rsidR="008D1042" w:rsidRPr="001239AE" w14:paraId="0D26ED80" w14:textId="77777777" w:rsidTr="0FD16150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F8F55" w14:textId="77777777" w:rsidR="007C196D" w:rsidRPr="001239AE" w:rsidRDefault="007C196D" w:rsidP="4DE7F9D4">
            <w:pPr>
              <w:pStyle w:val="PargrafodaLista"/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CATHIS-CAU/MG;</w:t>
            </w:r>
          </w:p>
          <w:p w14:paraId="30BA73C4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1.2.3 –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Interinstitucional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Com </w:t>
            </w:r>
            <w:proofErr w:type="gram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Finalidade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Implementação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14:paraId="7BF7EF68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1.2.6 –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Articulação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com a CPP-CAU/BR e CATHIS CAU/UFs;</w:t>
            </w:r>
          </w:p>
          <w:p w14:paraId="71A85460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1.3.5.2 –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Proposta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(ALMG);</w:t>
            </w:r>
          </w:p>
          <w:p w14:paraId="61B9E0C8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1.3.6.2 –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Elencar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Projetos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Lei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Estaduais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para </w:t>
            </w:r>
            <w:proofErr w:type="gram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atuação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32F146E0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2.1.16 –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Propor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Divulgação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da ATHIS;</w:t>
            </w:r>
          </w:p>
          <w:p w14:paraId="6D38E0A1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3.1.13.2 – 4°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Conjunto das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Comissões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Especiais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(2023);</w:t>
            </w:r>
          </w:p>
          <w:p w14:paraId="3A0E77DA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AÇÃO: 3.1.17 – IV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ATHIS: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Experiência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Editais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5818A74F" w14:textId="77777777" w:rsidR="007C196D" w:rsidRPr="001239AE" w:rsidRDefault="007C196D" w:rsidP="4DE7F9D4">
            <w:pPr>
              <w:pStyle w:val="PargrafodaLista"/>
              <w:numPr>
                <w:ilvl w:val="1"/>
                <w:numId w:val="8"/>
              </w:numPr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AÇÃO: 1.5.3.3 –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Patrocínio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Modalidade</w:t>
            </w:r>
            <w:proofErr w:type="spellEnd"/>
            <w:r w:rsidRPr="001239A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ATHIS – 2023;</w:t>
            </w:r>
          </w:p>
          <w:p w14:paraId="44D7559E" w14:textId="77777777" w:rsidR="007C196D" w:rsidRPr="001239AE" w:rsidRDefault="007C196D" w:rsidP="4DE7F9D4">
            <w:pPr>
              <w:pStyle w:val="PargrafodaLista"/>
              <w:ind w:left="792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4FB27B09" w14:textId="486C7669" w:rsidR="00A71DBF" w:rsidRPr="001239AE" w:rsidRDefault="0085501E" w:rsidP="4DE7F9D4">
            <w:pPr>
              <w:pStyle w:val="PargrafodaLista"/>
              <w:numPr>
                <w:ilvl w:val="0"/>
                <w:numId w:val="8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Outros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assuntos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A71DBF" w:rsidRPr="001239AE" w14:paraId="38591EB0" w14:textId="77777777" w:rsidTr="0FD16150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1D59071D" w:rsidR="00A71DBF" w:rsidRPr="001239AE" w:rsidRDefault="00A71DBF" w:rsidP="4DE7F9D4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Encerramento</w:t>
            </w:r>
            <w:r w:rsidR="008148C0"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A5237B4" w14:textId="7B72B248" w:rsidR="008C6AF6" w:rsidRPr="001239AE" w:rsidRDefault="008C6AF6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A2E70AF" w14:textId="62A5E594" w:rsidR="008148C0" w:rsidRPr="001239AE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11655049" w14:textId="76C5BB1C" w:rsidR="008148C0" w:rsidRPr="001239AE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1A81A83C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0D1EAC91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5B7D8EDF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52173386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46ABE084" w14:textId="77777777" w:rsidR="00A031A9" w:rsidRPr="001239AE" w:rsidRDefault="00A031A9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A7A4A4C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38C7E0AD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BA005C2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25961160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605C052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3B756603" w14:textId="77777777" w:rsidR="00016C10" w:rsidRPr="001239AE" w:rsidRDefault="00016C1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5C541444" w14:textId="77777777" w:rsidR="000A48E4" w:rsidRPr="001239AE" w:rsidRDefault="000A48E4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1AA82306" w14:textId="42BA8BE3" w:rsidR="008148C0" w:rsidRPr="001239AE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09956301" w14:textId="77777777" w:rsidR="00604528" w:rsidRPr="001239AE" w:rsidRDefault="00604528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252A9AB7" w14:textId="6E7E30D3" w:rsidR="008148C0" w:rsidRPr="001239AE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7A240064" w14:textId="77777777" w:rsidR="008148C0" w:rsidRPr="001239AE" w:rsidRDefault="008148C0">
      <w:pPr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tbl>
      <w:tblPr>
        <w:tblStyle w:val="Tabelacomgrade2"/>
        <w:tblW w:w="10194" w:type="dxa"/>
        <w:jc w:val="center"/>
        <w:tblLook w:val="04A0" w:firstRow="1" w:lastRow="0" w:firstColumn="1" w:lastColumn="0" w:noHBand="0" w:noVBand="1"/>
      </w:tblPr>
      <w:tblGrid>
        <w:gridCol w:w="10194"/>
      </w:tblGrid>
      <w:tr w:rsidR="008D1042" w:rsidRPr="001239AE" w14:paraId="6C3E6109" w14:textId="77777777" w:rsidTr="00841F76">
        <w:trPr>
          <w:trHeight w:val="330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1239AE" w:rsidRDefault="008724F5" w:rsidP="008724F5">
            <w:pPr>
              <w:spacing w:line="25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="008D1042" w:rsidRPr="001239AE" w14:paraId="5A14CBF7" w14:textId="77777777" w:rsidTr="00841F76">
        <w:trPr>
          <w:trHeight w:val="8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1239AE" w:rsidRDefault="008724F5" w:rsidP="008724F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D1042" w:rsidRPr="001239AE" w14:paraId="0999D02C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1239AE" w:rsidRDefault="008C6AF6" w:rsidP="008C6AF6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8D1042" w:rsidRPr="001239AE" w14:paraId="3654850E" w14:textId="77777777" w:rsidTr="00841F76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77D80C15" w14:textId="21C41E9D" w:rsidR="00332061" w:rsidRPr="001239AE" w:rsidRDefault="003A213D" w:rsidP="00595460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Foi verificado o quórum às </w:t>
            </w:r>
            <w:r w:rsidR="002875F3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4773D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</w:t>
            </w:r>
            <w:r w:rsidR="002875F3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h </w:t>
            </w:r>
            <w:r w:rsidR="004773D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50</w:t>
            </w:r>
            <w:r w:rsidR="002875F3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min</w:t>
            </w:r>
            <w:r w:rsidR="00A63A45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E6E3C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17D2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</w:t>
            </w:r>
            <w:r w:rsidR="007E6E3C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om a presença dos Conselheiros Rosilene Guedes Souza</w:t>
            </w:r>
            <w:r w:rsidR="00595460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, Lucas Lima Leonel Fonseca</w:t>
            </w:r>
            <w:r w:rsidR="004773D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 </w:t>
            </w:r>
            <w:r w:rsidR="002875F3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Carlos Eduardo Rodrigues Duarte</w:t>
            </w:r>
            <w:r w:rsidR="004773D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473F3E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1042" w:rsidRPr="001239AE" w14:paraId="1871F0BB" w14:textId="77777777" w:rsidTr="00841F76">
        <w:trPr>
          <w:trHeight w:val="8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6C3555F8" w:rsidR="00F068EA" w:rsidRPr="001239AE" w:rsidRDefault="00F068EA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D1042" w:rsidRPr="001239AE" w14:paraId="6464EE6B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2B771244" w:rsidR="00F068EA" w:rsidRPr="001239AE" w:rsidRDefault="00F068EA" w:rsidP="00F068EA">
            <w:pPr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Comunicados:</w:t>
            </w:r>
          </w:p>
        </w:tc>
      </w:tr>
      <w:tr w:rsidR="008D1042" w:rsidRPr="001239AE" w14:paraId="5D43531B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D61538" w14:textId="12FE6FC9" w:rsidR="00F068EA" w:rsidRPr="001239AE" w:rsidRDefault="00F068EA" w:rsidP="00F1744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680CF1"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Coordenador</w:t>
            </w:r>
            <w:r w:rsidR="00680CF1"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25918FFB" w14:textId="77777777" w:rsidR="004773D9" w:rsidRPr="001239AE" w:rsidRDefault="004773D9" w:rsidP="004773D9">
            <w:pPr>
              <w:pStyle w:val="PargrafodaLista"/>
              <w:spacing w:line="360" w:lineRule="auto"/>
              <w:ind w:left="644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39A65C" w14:textId="0D794D45" w:rsidR="004773D9" w:rsidRPr="001239AE" w:rsidRDefault="004773D9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Coordenadora iniciou a reunião solicitando atualização sobre a demanda encaminhada pela 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DCATHIS nº 5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/2023</w:t>
            </w:r>
            <w:r w:rsidR="0002247E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, sobre a ação de fomento a residências em ATHIS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Foi informada que ainda não temos retorno. Solicitou que cobre o retorno da mesma. </w:t>
            </w:r>
          </w:p>
          <w:p w14:paraId="153EE1FA" w14:textId="77777777" w:rsidR="00B735F8" w:rsidRPr="001239AE" w:rsidRDefault="00B735F8" w:rsidP="00E54762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215F836E" w14:textId="77777777" w:rsidR="004773D9" w:rsidRPr="001239AE" w:rsidRDefault="004773D9" w:rsidP="00E54762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63F8E600" w14:textId="15E46993" w:rsidR="00F068EA" w:rsidRPr="001239AE" w:rsidRDefault="00F068EA" w:rsidP="002D3559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Dos </w:t>
            </w:r>
            <w:proofErr w:type="spellStart"/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Comissão</w:t>
            </w:r>
            <w:proofErr w:type="spellEnd"/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4F99F786" w14:textId="77777777" w:rsidR="004773D9" w:rsidRPr="001239AE" w:rsidRDefault="004773D9" w:rsidP="004773D9">
            <w:pPr>
              <w:pStyle w:val="PargrafodaLista"/>
              <w:spacing w:line="360" w:lineRule="auto"/>
              <w:ind w:left="644"/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71259C2" w14:textId="5652F325" w:rsidR="004773D9" w:rsidRPr="001239AE" w:rsidRDefault="004773D9" w:rsidP="004773D9">
            <w:pPr>
              <w:suppressLineNumbers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 Conselheiro Lucas realizou comunicado sobre a r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eunião no dia 21/09/2023 com representantes da URBEL. </w:t>
            </w:r>
          </w:p>
          <w:p w14:paraId="160A5061" w14:textId="77777777" w:rsidR="004773D9" w:rsidRPr="001239AE" w:rsidRDefault="004773D9" w:rsidP="004773D9">
            <w:pPr>
              <w:spacing w:line="360" w:lineRule="auto"/>
              <w:ind w:firstLine="284"/>
              <w:rPr>
                <w:rFonts w:asciiTheme="majorHAnsi" w:hAnsiTheme="majorHAnsi"/>
                <w:sz w:val="20"/>
                <w:szCs w:val="20"/>
              </w:rPr>
            </w:pPr>
          </w:p>
          <w:p w14:paraId="24BA581B" w14:textId="77777777" w:rsidR="004773D9" w:rsidRPr="001239AE" w:rsidRDefault="004773D9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No dia 27/09/2023, às 10h30min, ocorreu na sede do CAU/MG uma reunião com a Sra. Lisandra Mara Silva e Sra. Raquel Gama, responsáveis pelo programa de ATHIS na URBEL. A reunião se deu por demanda da URBEL para orientações sobre RRT, especificamente RRT da modalidade Social, que deverá ser utilizado no âmbito do programa de ATHIS. </w:t>
            </w:r>
          </w:p>
          <w:p w14:paraId="1BD2C67F" w14:textId="77777777" w:rsidR="004773D9" w:rsidRPr="001239AE" w:rsidRDefault="004773D9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015C2F1" w14:textId="32C1FC21" w:rsidR="004773D9" w:rsidRPr="001239AE" w:rsidRDefault="004773D9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Foi informado, inclusive, que este programa terá início ainda este ano. Através de contratação por dispensa de licitação para que possa ter continuidade no ano de 2024, ano eleitoral. 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Foi falado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sobre a possibilidade da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urbel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elaborar um programa de residência para profissionais arquitetos e urbanistas acompanharem o programa de ATHIS. </w:t>
            </w:r>
          </w:p>
          <w:p w14:paraId="7CC2E5D4" w14:textId="77777777" w:rsidR="004773D9" w:rsidRPr="001239AE" w:rsidRDefault="004773D9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788AF40" w14:textId="77777777" w:rsidR="00C73A31" w:rsidRPr="001239AE" w:rsidRDefault="00C73A31" w:rsidP="00F17441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CBD1A96" w14:textId="6730C2F6" w:rsidR="00016C10" w:rsidRPr="001239AE" w:rsidRDefault="004A4978" w:rsidP="00A82619">
            <w:pPr>
              <w:pStyle w:val="PargrafodaLista"/>
              <w:numPr>
                <w:ilvl w:val="0"/>
                <w:numId w:val="39"/>
              </w:numPr>
              <w:suppressLineNumbers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Assessoria</w:t>
            </w:r>
            <w:r w:rsidR="00016C10"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28C1941F" w14:textId="77777777" w:rsidR="00A95A05" w:rsidRPr="001239AE" w:rsidRDefault="00A95A05" w:rsidP="00A95A05">
            <w:pPr>
              <w:suppressLineNumbers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29F30A0" w14:textId="77777777" w:rsidR="001C7D24" w:rsidRPr="001239AE" w:rsidRDefault="001C7D24" w:rsidP="002875F3">
            <w:pPr>
              <w:suppressLineNumbers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0" w:name="_Hlk147151084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Reunião no dia 21/09/2023 com IFMG. </w:t>
            </w:r>
          </w:p>
          <w:bookmarkEnd w:id="0"/>
          <w:p w14:paraId="5809E9BD" w14:textId="77777777" w:rsidR="001C7D24" w:rsidRPr="001239AE" w:rsidRDefault="001C7D24" w:rsidP="002875F3">
            <w:pPr>
              <w:suppressLineNumbers/>
              <w:ind w:left="458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EC78536" w14:textId="77777777" w:rsidR="0053779F" w:rsidRPr="001239AE" w:rsidRDefault="001C7D24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Assessor Diogo comunicou que no dia 21/09/2023 foi realizada reunião com os membros do Instituto Federal de Minas Gerais (IFMG) Campus Santa Luzia responsáveis pelo plano de trabalho do convênio com esta instituição. A reunião foi conduzida pela Gerente de Planejamento do CAU/MG. Foi informado sobre o início do curso com disponibilização de inscrições para moradores, integrantes de movimentos sociais, do poder público, comunidade acadêmica, profissionais arquitetos e urbanistas e discentes. </w:t>
            </w:r>
          </w:p>
          <w:p w14:paraId="02803B59" w14:textId="77777777" w:rsidR="0053779F" w:rsidRPr="001239AE" w:rsidRDefault="0053779F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3F26121" w14:textId="22BFA375" w:rsidR="0053779F" w:rsidRPr="001239AE" w:rsidRDefault="0053779F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primeira aula ocorrerá em </w:t>
            </w:r>
            <w:bookmarkStart w:id="1" w:name="_Hlk147151375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07 de outubro </w:t>
            </w:r>
            <w:bookmarkEnd w:id="1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 mencionaram a intenção de fazer uma abertura institucional com a presença do CAU, mas a Gerente Rita explicou que que até o dia 11 de outubro, devido ao período eleitoral, nenhum representante do CAU poderá comparecer. Neste caso, uma possível participação do CAU poderá ocorrer em 21 de outubro, quando está agendada a segunda aula do curso. </w:t>
            </w:r>
          </w:p>
          <w:p w14:paraId="391DFFC7" w14:textId="77777777" w:rsidR="0053779F" w:rsidRPr="001239AE" w:rsidRDefault="0053779F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A47B1CA" w14:textId="4EB2BAF6" w:rsidR="0053779F" w:rsidRPr="001239AE" w:rsidRDefault="0053779F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o encerramento do curso, que se dará no dia 16 de dezembro, também manifestaram que gostariam da presença do CAU.</w:t>
            </w:r>
          </w:p>
          <w:p w14:paraId="37B7B8A0" w14:textId="77777777" w:rsidR="00DE7B07" w:rsidRPr="001239AE" w:rsidRDefault="00DE7B07" w:rsidP="001C7D2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C6DB9D4" w14:textId="77777777" w:rsidR="004773D9" w:rsidRPr="001239AE" w:rsidRDefault="004773D9" w:rsidP="004773D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Maiores informações podem ser adquiridas em: </w:t>
            </w:r>
            <w:bookmarkStart w:id="2" w:name="_Hlk147151367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instrText>HYPERLINK "https://www.ifmg.edu.br/santaluzia/noticias/formacao-para-athis-inscricoes-abertas"</w:instrTex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https://www.ifmg.edu.br/santaluzia/noticias/formacao-para-athis-inscricoes-abertas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 Nova reunião foi proposta para ocorrer em no dia 06/11 com a presença da CATHIS. Data e horário a confirmar. Foi informado que para a CATHIS é melhor o turno da manhã.</w:t>
            </w:r>
          </w:p>
          <w:p w14:paraId="2B2C678C" w14:textId="294A29EC" w:rsidR="0FD16150" w:rsidRPr="001239AE" w:rsidRDefault="0FD16150" w:rsidP="00D67B19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206A7E3" w14:textId="76080603" w:rsidR="00F40729" w:rsidRPr="001239AE" w:rsidRDefault="00D67B19" w:rsidP="00D67B19">
            <w:pPr>
              <w:suppressLineNumbers/>
              <w:ind w:left="458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conselheira Rose e o Conselheiro Lucas manifestaram interesse em realizar o curso como alunos e solicitou ao Assessor que </w:t>
            </w:r>
            <w:r w:rsidR="002A02F7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averigue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sobre esta possibilidade</w:t>
            </w:r>
            <w:r w:rsidR="002A02F7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solicitando 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atualização da agenda de aulas. </w:t>
            </w:r>
          </w:p>
          <w:p w14:paraId="5DB754F6" w14:textId="4F7F1FF8" w:rsidR="00D67B19" w:rsidRPr="001239AE" w:rsidRDefault="00D67B19" w:rsidP="00D67B19">
            <w:pPr>
              <w:suppressLineNumbers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D1042" w:rsidRPr="001239AE" w14:paraId="317EAB8A" w14:textId="77777777" w:rsidTr="00841F76">
        <w:trPr>
          <w:trHeight w:val="8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F8498" w14:textId="77777777" w:rsidR="00C57051" w:rsidRPr="001239AE" w:rsidRDefault="00C57051" w:rsidP="001104D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D1042" w:rsidRPr="001239AE" w14:paraId="61F8BFD9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8B52" w14:textId="45373BCA" w:rsidR="00C57051" w:rsidRPr="001239AE" w:rsidRDefault="00C57051" w:rsidP="00C57051">
            <w:pPr>
              <w:spacing w:line="360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Aprovação de documentos da reunião anterior</w:t>
            </w:r>
          </w:p>
        </w:tc>
      </w:tr>
      <w:tr w:rsidR="008D1042" w:rsidRPr="001239AE" w14:paraId="7B67F50B" w14:textId="77777777" w:rsidTr="00841F76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241DF81E" w14:textId="0F034D10" w:rsidR="004A4978" w:rsidRPr="001239AE" w:rsidRDefault="00DF5047" w:rsidP="0FD1615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Foi aprovada a Súmula da </w:t>
            </w:r>
            <w:r w:rsidR="00A95A05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="00CA37CD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C57051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ª reunião ordinária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CATHIS-CAU/MG. </w:t>
            </w:r>
          </w:p>
          <w:p w14:paraId="44E0418D" w14:textId="77777777" w:rsidR="004A4978" w:rsidRPr="001239AE" w:rsidRDefault="004A4978" w:rsidP="00F1744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22A118A" w14:textId="39652820" w:rsidR="004A4978" w:rsidRPr="001239AE" w:rsidRDefault="004A4978" w:rsidP="0FD1615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Neste momento </w:t>
            </w:r>
            <w:r w:rsidR="0F68F0D7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foi sinalizado </w:t>
            </w:r>
            <w:r w:rsidR="00CA37CD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 seguintes</w:t>
            </w:r>
            <w:r w:rsidR="6475A465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ausência</w:t>
            </w:r>
            <w:r w:rsidR="00CA37CD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6475A465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de</w:t>
            </w:r>
            <w:r w:rsidR="002875F3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6475A465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assinaturas em súmulas da CATHIS-CAU/MG</w:t>
            </w:r>
            <w:r w:rsidR="00CA37CD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 w:rsidR="6475A465"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E6BD85" w14:textId="79097849" w:rsidR="00CA37CD" w:rsidRPr="001239AE" w:rsidRDefault="00CA37CD" w:rsidP="00CA37C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Resta a Conselheira Claudia Bernadeth assinar a súmula da reunião n° 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49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6985732D" w14:textId="5B014DB7" w:rsidR="0011152A" w:rsidRPr="001239AE" w:rsidRDefault="0011152A" w:rsidP="0FD1615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Resta 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Conselheir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Claudia Bernadeth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assinar a súmula da reunião n° 5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379B9E1C" w14:textId="4E9B1DB4" w:rsidR="0011152A" w:rsidRPr="001239AE" w:rsidRDefault="0011152A" w:rsidP="0FD1615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Resta o Conselheiro Lucas assinar a súmula da reunião n° 51.</w:t>
            </w:r>
          </w:p>
          <w:p w14:paraId="7105BF7F" w14:textId="6FE38DAF" w:rsidR="0011152A" w:rsidRPr="001239AE" w:rsidRDefault="0011152A" w:rsidP="0011152A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Resta o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Conselheiro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Lucas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Felipe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assinar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em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súmula da reunião n° 5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39AFC9BA" w14:textId="78C12F56" w:rsidR="0011152A" w:rsidRPr="001239AE" w:rsidRDefault="0011152A" w:rsidP="0011152A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Resta os Conselheiros Lucas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Carlos e Felipe assinarem a súmula da reunião n° 53.</w:t>
            </w:r>
          </w:p>
          <w:p w14:paraId="1C0B5FD3" w14:textId="741580C3" w:rsidR="00CB2F89" w:rsidRPr="001239AE" w:rsidRDefault="00CB2F89" w:rsidP="00932F40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D1042" w:rsidRPr="001239AE" w14:paraId="70A20455" w14:textId="77777777" w:rsidTr="00841F76">
        <w:trPr>
          <w:trHeight w:val="54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9A955" w14:textId="77777777" w:rsidR="00B61B96" w:rsidRPr="001239AE" w:rsidRDefault="00B61B96" w:rsidP="00A328B3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D1042" w:rsidRPr="001239AE" w14:paraId="4BC399D8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24A5" w14:textId="77777777" w:rsidR="00B61B96" w:rsidRPr="001239AE" w:rsidRDefault="00B61B96" w:rsidP="00A328B3">
            <w:pPr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8D1042" w:rsidRPr="001239AE" w14:paraId="70797CCA" w14:textId="77777777" w:rsidTr="00841F76">
        <w:trPr>
          <w:trHeight w:val="80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1CD62" w14:textId="77777777" w:rsidR="00B61B96" w:rsidRPr="001239AE" w:rsidRDefault="00B61B96" w:rsidP="00A328B3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3C61013E" w14:textId="77777777" w:rsidR="00B61B96" w:rsidRPr="001239AE" w:rsidRDefault="00B61B96" w:rsidP="00A328B3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D1042" w:rsidRPr="001239AE" w14:paraId="6FB4EDE8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D37BD52" w:rsidR="00F068EA" w:rsidRPr="001239AE" w:rsidRDefault="00A964BE" w:rsidP="00F068EA">
            <w:pPr>
              <w:pStyle w:val="PargrafodaLista"/>
              <w:numPr>
                <w:ilvl w:val="0"/>
                <w:numId w:val="23"/>
              </w:num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previstas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Plano de </w:t>
            </w:r>
            <w:proofErr w:type="spellStart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CATHIS-CAU/MG.</w:t>
            </w:r>
          </w:p>
        </w:tc>
      </w:tr>
      <w:tr w:rsidR="008D1042" w:rsidRPr="001239AE" w14:paraId="36EC28D9" w14:textId="77777777" w:rsidTr="00841F76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26609DBA" w14:textId="2915A51E" w:rsidR="00C6760A" w:rsidRPr="001239AE" w:rsidRDefault="00C6760A" w:rsidP="00F17441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6682159" w14:textId="0959E8BB" w:rsidR="00C6760A" w:rsidRPr="001239AE" w:rsidRDefault="00C6760A" w:rsidP="4DE7F9D4">
            <w:pPr>
              <w:pStyle w:val="PargrafodaLista"/>
              <w:numPr>
                <w:ilvl w:val="1"/>
                <w:numId w:val="47"/>
              </w:numPr>
              <w:spacing w:line="360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239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bookmarkStart w:id="3" w:name="_Hlk136342517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1.2.3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– ARTICULAÇÃO INTERINSTITUCIONAL COM A FINALIDADE DE IMPLEMENTAÇÃO DA ATHIS COMO POLÍTICA PÚBLICA LOCAL NOS MUNICÍPIOS MINEIROS, ESTADO DE MINAS GERAIS E UNIÃO;</w:t>
            </w:r>
          </w:p>
          <w:bookmarkEnd w:id="3"/>
          <w:p w14:paraId="635F74D4" w14:textId="77777777" w:rsidR="006251F8" w:rsidRPr="001239AE" w:rsidRDefault="006251F8" w:rsidP="008F4090">
            <w:pPr>
              <w:spacing w:line="360" w:lineRule="auto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4414A7F6" w14:textId="09F373D2" w:rsidR="00FB4646" w:rsidRPr="001239AE" w:rsidRDefault="00FB4646" w:rsidP="002A02F7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Comunicação sobre reunião técnica realizada em 25 de setembro realizada pela GEPLAN e o Município de Ouro Preto sobre o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Termo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cooperação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vigente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2A02F7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Foram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enviados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ao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Município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lista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RRTs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emitidas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município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Ouro Preto, referente ao período de junho </w:t>
            </w:r>
            <w:proofErr w:type="gram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proofErr w:type="gram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agosto de 2023; plano de trabalho atualizado;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calendário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reuniões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atualizado</w:t>
            </w:r>
            <w:proofErr w:type="spellEnd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2A02F7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gerente</w:t>
            </w:r>
            <w:proofErr w:type="spellEnd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solicitou</w:t>
            </w:r>
            <w:proofErr w:type="spellEnd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atualizações</w:t>
            </w:r>
            <w:proofErr w:type="spellEnd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>sobre</w:t>
            </w:r>
            <w:proofErr w:type="spellEnd"/>
            <w:r w:rsidR="0073058F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a nova política de ATHIS adotada no município, através da Gerência de Habitação Social, recém-criada dentro da Secretaria de Desenvolvimento Urbano e Habitação.</w:t>
            </w:r>
          </w:p>
          <w:p w14:paraId="7DC97F1E" w14:textId="77777777" w:rsidR="00C6760A" w:rsidRPr="001239AE" w:rsidRDefault="00C6760A" w:rsidP="4DE7F9D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E43F183" w14:textId="2EC79257" w:rsidR="0FD16150" w:rsidRPr="001239AE" w:rsidRDefault="00C6760A" w:rsidP="00D67B19">
            <w:pPr>
              <w:pStyle w:val="PargrafodaLista"/>
              <w:numPr>
                <w:ilvl w:val="1"/>
                <w:numId w:val="47"/>
              </w:numPr>
              <w:spacing w:line="360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bookmarkStart w:id="4" w:name="_Hlk136342558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1.2.6 – 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ARTICULAÇÃO DE AÇÕES EM REDE COM A CPP-CAU/BR E CATHIS DOS OUTROS CAU/UF RELACIONADAS A POLÍTICA DE ATHIS</w:t>
            </w:r>
            <w:r w:rsidR="0014436C"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4"/>
          </w:p>
          <w:p w14:paraId="0D025D72" w14:textId="77777777" w:rsidR="00D67B19" w:rsidRPr="001239AE" w:rsidRDefault="00D67B19" w:rsidP="00D67B19">
            <w:pPr>
              <w:pStyle w:val="PargrafodaLista"/>
              <w:spacing w:line="360" w:lineRule="auto"/>
              <w:ind w:left="36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C7221E7" w14:textId="76692EA7" w:rsidR="00ED5A10" w:rsidRPr="001239AE" w:rsidRDefault="4F7CEACD" w:rsidP="4DE7F9D4">
            <w:pPr>
              <w:suppressLineNumbers/>
              <w:ind w:left="454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Não há nenhuma atualização sobre esta ação desde a última reunião da CATHIS-CAU/MG. </w:t>
            </w:r>
          </w:p>
          <w:p w14:paraId="5D01CED6" w14:textId="77777777" w:rsidR="00851953" w:rsidRPr="001239AE" w:rsidRDefault="00851953" w:rsidP="4DE7F9D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2F1EDE1" w14:textId="0A8D066F" w:rsidR="00355298" w:rsidRPr="001239AE" w:rsidRDefault="0014436C" w:rsidP="00FB4646">
            <w:pPr>
              <w:pStyle w:val="PargrafodaLista"/>
              <w:numPr>
                <w:ilvl w:val="1"/>
                <w:numId w:val="49"/>
              </w:numPr>
              <w:spacing w:line="360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bookmarkStart w:id="5" w:name="_Hlk136342600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1.3.5.2 – 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PROPOSTA DE FRENTE PARLAMENTAR PARA A ASSEMBLÉIA LEGISLATIVA DE MINAS GERAIS (ALMG);</w:t>
            </w:r>
            <w:bookmarkEnd w:id="5"/>
          </w:p>
          <w:p w14:paraId="494F82DF" w14:textId="77777777" w:rsidR="00D67B19" w:rsidRPr="001239AE" w:rsidRDefault="00D67B19" w:rsidP="00D67B19">
            <w:pPr>
              <w:pStyle w:val="PargrafodaLista"/>
              <w:spacing w:line="360" w:lineRule="auto"/>
              <w:ind w:left="360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965D7A9" w14:textId="351E5095" w:rsidR="005110BB" w:rsidRPr="001239AE" w:rsidRDefault="00355298" w:rsidP="00D67B19">
            <w:pPr>
              <w:suppressLineNumbers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Secretaria do CAU/MG procedeu com tentativas de marcar a reunião. </w:t>
            </w:r>
          </w:p>
          <w:p w14:paraId="38F9E271" w14:textId="77777777" w:rsidR="00D67B19" w:rsidRPr="001239AE" w:rsidRDefault="00D67B19" w:rsidP="00D67B19">
            <w:pPr>
              <w:suppressLineNumbers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5C5E19F" w14:textId="6F02BDEB" w:rsidR="00D67B19" w:rsidRPr="001239AE" w:rsidRDefault="00D67B19" w:rsidP="00D67B19">
            <w:pPr>
              <w:suppressLineNumbers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Conselheira Rose solicitou que encaminhe a ela a correspondência enviada para que ela realize tentativa. </w:t>
            </w:r>
          </w:p>
          <w:p w14:paraId="574FBD15" w14:textId="77777777" w:rsidR="00CB2F89" w:rsidRPr="001239AE" w:rsidRDefault="00CB2F89" w:rsidP="0014436C">
            <w:pPr>
              <w:spacing w:line="360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AFCAFB5" w14:textId="680ED387" w:rsidR="0014436C" w:rsidRPr="001239AE" w:rsidRDefault="0014436C" w:rsidP="0014436C">
            <w:pPr>
              <w:spacing w:line="360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1.4 - </w:t>
            </w:r>
            <w:bookmarkStart w:id="6" w:name="_Hlk136342610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1.3.6.2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–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ELENCAR PROJETOS DE LEI ESTADUAIS PARA A ATUAÇÃO DO CAU/MG REFERENTE À HABITAÇÃO DE INTERESSE SOCIAL;</w:t>
            </w:r>
            <w:bookmarkEnd w:id="6"/>
          </w:p>
          <w:p w14:paraId="7C7FA873" w14:textId="5AED9D87" w:rsidR="0014436C" w:rsidRPr="001239AE" w:rsidRDefault="0014436C" w:rsidP="0014436C">
            <w:pPr>
              <w:spacing w:line="360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3A9C4DA" w14:textId="2984AAEB" w:rsidR="00682FA4" w:rsidRPr="001239AE" w:rsidRDefault="00682FA4" w:rsidP="00805240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Suspensa por tratar-se de ação dependente de </w:t>
            </w:r>
            <w:bookmarkStart w:id="7" w:name="_Hlk134002348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atribuição de assessoria técnica específica</w:t>
            </w:r>
            <w:bookmarkEnd w:id="7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 Esta ação permanecerá suspensa até a instituição de procedimentos para o cumprimento dessa competência regimental, cf. DCATHIS-CAU/MG nº 37.3.2/2022.</w:t>
            </w:r>
          </w:p>
          <w:p w14:paraId="58EB5B3B" w14:textId="77777777" w:rsidR="0000719E" w:rsidRPr="001239AE" w:rsidRDefault="0000719E" w:rsidP="0014436C">
            <w:pPr>
              <w:spacing w:line="360" w:lineRule="auto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7109AF2D" w14:textId="2124F9EB" w:rsidR="00682FA4" w:rsidRPr="001239AE" w:rsidRDefault="0014436C" w:rsidP="0014436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1.5 - </w:t>
            </w:r>
            <w:bookmarkStart w:id="8" w:name="_Hlk136342620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id="9" w:name="_Hlk142642905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2.1.16 –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PROPOR AÇÕES DE DIVULGAÇÃO DA ATHIS</w:t>
            </w:r>
            <w:bookmarkEnd w:id="9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8"/>
          </w:p>
          <w:p w14:paraId="17F50125" w14:textId="0A721DD4" w:rsidR="009A3DBC" w:rsidRPr="001239AE" w:rsidRDefault="009A3DBC" w:rsidP="0FD16150">
            <w:pPr>
              <w:spacing w:line="360" w:lineRule="auto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75619AE3" w14:textId="3C7FE848" w:rsidR="00DF5095" w:rsidRPr="001239AE" w:rsidRDefault="00CA37CD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Na última reunião ordinária da CATHIS-CAU/MG em 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04 de setembro de 2023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, foi realizada reunião com a Assessoria de Comunicação com solicitação de aprimoramento das apresentações institucionais da CATHIS-CAU/MG e apresentação da demanda de realização de um vídeo institucional</w:t>
            </w:r>
            <w:r w:rsidR="002405AA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05AA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profissional apresentado alguns dos premiados no Edital ATHIS do CAU/MG, com a possibilidade de elaboração de duas verões, um vídeo curto e um longo</w:t>
            </w:r>
            <w:r w:rsidR="002405AA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14:paraId="7B31ECFF" w14:textId="77777777" w:rsidR="00DF5095" w:rsidRPr="001239AE" w:rsidRDefault="00DF5095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E9646BC" w14:textId="24DD0AB1" w:rsidR="00DF5095" w:rsidRPr="001239AE" w:rsidRDefault="00DF5095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10" w:name="_Hlk147152057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Foi solicitado que solicite à Assessoria se foi feita a verificação da viabilidade financeira para realização do vídeo institucional. </w:t>
            </w:r>
          </w:p>
          <w:bookmarkEnd w:id="10"/>
          <w:p w14:paraId="4A86BE0E" w14:textId="77777777" w:rsidR="00DF5095" w:rsidRPr="001239AE" w:rsidRDefault="00DF5095" w:rsidP="0014436C">
            <w:pPr>
              <w:spacing w:line="360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3B210EB" w14:textId="6E15F779" w:rsidR="00682FA4" w:rsidRPr="001239AE" w:rsidRDefault="0014436C" w:rsidP="0014436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1.6 - </w:t>
            </w:r>
            <w:bookmarkStart w:id="11" w:name="_Hlk136342627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id="12" w:name="_Hlk142644161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3.1.13.2</w:t>
            </w:r>
            <w:bookmarkEnd w:id="12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3" w:name="_Hlk142644194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bookmarkStart w:id="14" w:name="_Hlk147152154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4° SEMINÁRIO CONJUNTO DAS COMISSÕES ESPECIAIS </w:t>
            </w:r>
            <w:bookmarkEnd w:id="14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(2023)</w:t>
            </w:r>
            <w:bookmarkEnd w:id="13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11"/>
          </w:p>
          <w:p w14:paraId="19C5379E" w14:textId="77777777" w:rsidR="009A3DBC" w:rsidRPr="001239AE" w:rsidRDefault="009A3DBC" w:rsidP="0047113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715B078" w14:textId="11F3CE66" w:rsidR="005E49B9" w:rsidRPr="001239AE" w:rsidRDefault="009A3DBC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data do Seminário foi alterada </w:t>
            </w:r>
            <w:r w:rsidR="005E49B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para os </w:t>
            </w:r>
            <w:bookmarkStart w:id="15" w:name="_Hlk147152164"/>
            <w:r w:rsidR="005E49B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dias 25, 26 e 27 de outubro </w:t>
            </w:r>
            <w:bookmarkEnd w:id="15"/>
            <w:r w:rsidR="005E49B9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que este possa ser incluído no 6° CIRCUITO URBANO DO PROGRAMA DAS NAÇÕES UNIDAS PARA OS ASSENTAMENTOS HUMANOS (ONU-HABITAT) – 2023.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Sem demais atualizações. </w:t>
            </w:r>
          </w:p>
          <w:p w14:paraId="3A3C55E0" w14:textId="77777777" w:rsidR="00971DDA" w:rsidRPr="001239AE" w:rsidRDefault="00971DDA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B198C81" w14:textId="6C7008EC" w:rsidR="00971DDA" w:rsidRPr="001239AE" w:rsidRDefault="00971DDA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Conselheiro Lucas levantou a possibilidade </w:t>
            </w:r>
            <w:bookmarkStart w:id="16" w:name="_Hlk147152129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de realização de alguns vídeos com os palestrantes para captação de material para realização do vídeo institucional da ação de divulgação da ATHIS</w:t>
            </w:r>
            <w:bookmarkEnd w:id="16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14:paraId="79FBC28A" w14:textId="77777777" w:rsidR="00296D09" w:rsidRPr="001239AE" w:rsidRDefault="00296D09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6CD770F" w14:textId="49543034" w:rsidR="00296D09" w:rsidRPr="001239AE" w:rsidRDefault="00296D09" w:rsidP="00DF5095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Conselheira Rose solicitou solicitar à Assessoria de Eventos que, caso exista alguma demanda referente a este evento, que envie e-mail aos Conselheiros da CATHIS-CAU/MG que estarão à disposição. </w:t>
            </w:r>
          </w:p>
          <w:p w14:paraId="1110458D" w14:textId="77777777" w:rsidR="005E49B9" w:rsidRPr="001239AE" w:rsidRDefault="005E49B9" w:rsidP="0014436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6B22D7D3" w14:textId="5F116F16" w:rsidR="0014436C" w:rsidRPr="001239AE" w:rsidRDefault="0014436C" w:rsidP="0014436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1.7 - </w:t>
            </w:r>
            <w:bookmarkStart w:id="17" w:name="_Hlk136342637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AÇÃO: 3.1.17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bookmarkStart w:id="18" w:name="_Hlk147152204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IV SEMINÁRIO ATHIS: EXPERIÊNCIA DOS EDITAIS DO CAU/MG</w:t>
            </w:r>
            <w:bookmarkEnd w:id="18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17"/>
          </w:p>
          <w:p w14:paraId="3029A6BA" w14:textId="3C385D2A" w:rsidR="001F43BF" w:rsidRPr="001239AE" w:rsidRDefault="00B2659A" w:rsidP="009E2B8E">
            <w:pPr>
              <w:spacing w:line="360" w:lineRule="auto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F43BF" w:rsidRPr="001239AE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C7FC0A5" w14:textId="6B90A3F3" w:rsidR="00B115A2" w:rsidRPr="001239AE" w:rsidRDefault="00B115A2" w:rsidP="00CA37CD">
            <w:pPr>
              <w:ind w:left="454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Deliberação DCATHIS 51.1.7</w:t>
            </w:r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com as definições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foi encaminhada no dia 04/08/2023. </w:t>
            </w:r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data prevista para realização do evento é </w:t>
            </w:r>
            <w:bookmarkStart w:id="19" w:name="_Hlk147152214"/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27 de novembro de 2023 </w:t>
            </w:r>
            <w:bookmarkEnd w:id="19"/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(segunda-feira), das 14h00min às 17h00min e das</w:t>
            </w:r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18h00min às 21h00min</w:t>
            </w:r>
            <w:r w:rsidR="00CA37CD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14:paraId="4CA981F1" w14:textId="77777777" w:rsidR="001F43BF" w:rsidRPr="001239AE" w:rsidRDefault="001F43BF" w:rsidP="0014436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FF22E52" w14:textId="4F332910" w:rsidR="00971DDA" w:rsidRPr="001239AE" w:rsidRDefault="00971DDA" w:rsidP="00971DDA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Conselheiro Lucas levantou a possibilidade de realização de alguns vídeos com os 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participantes</w:t>
            </w: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para captação de material para realização do vídeo institucional da ação de divulgação da ATHIS.</w:t>
            </w:r>
          </w:p>
          <w:p w14:paraId="7E3692C2" w14:textId="77777777" w:rsidR="00971DDA" w:rsidRPr="001239AE" w:rsidRDefault="00971DDA" w:rsidP="00971DDA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551FC19" w14:textId="2D335553" w:rsidR="00971DDA" w:rsidRPr="001239AE" w:rsidRDefault="00971DDA" w:rsidP="00971DDA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Solicitou repassar esta informação para a Assessoria de Comunicação para realização de preparativos. </w:t>
            </w:r>
          </w:p>
          <w:p w14:paraId="58415958" w14:textId="77777777" w:rsidR="00971DDA" w:rsidRPr="001239AE" w:rsidRDefault="00971DDA" w:rsidP="0014436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D88BD66" w14:textId="09BC5571" w:rsidR="0047113A" w:rsidRPr="001239AE" w:rsidRDefault="0014436C" w:rsidP="00AA642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1.8 - </w:t>
            </w:r>
            <w:bookmarkStart w:id="20" w:name="_Hlk136342645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AÇÃO: </w:t>
            </w:r>
            <w:bookmarkStart w:id="21" w:name="_Hlk142645804"/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1.5.3.3 </w:t>
            </w:r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– DIRETRIZES PARA O EDITAL DE PATROCÍNIO NA MODALIDADE ATHIS – 2023</w:t>
            </w:r>
            <w:bookmarkEnd w:id="21"/>
            <w:r w:rsidRPr="001239AE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  <w:bookmarkEnd w:id="20"/>
          </w:p>
          <w:p w14:paraId="4C5DE5F1" w14:textId="77777777" w:rsidR="00F068EA" w:rsidRPr="001239AE" w:rsidRDefault="00F068EA" w:rsidP="4DE7F9D4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952C213" w14:textId="48A551EF" w:rsidR="00B115A2" w:rsidRPr="001239AE" w:rsidRDefault="00CA37CD" w:rsidP="00CA37CD">
            <w:pPr>
              <w:ind w:left="454"/>
              <w:rPr>
                <w:rFonts w:asciiTheme="majorHAnsi" w:hAnsiTheme="majorHAns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Ação finalizada. </w:t>
            </w:r>
            <w:r w:rsidR="00AA6427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Resultado do Edital homologado pela </w:t>
            </w:r>
            <w:hyperlink r:id="rId8">
              <w:r w:rsidR="00B115A2" w:rsidRPr="001239AE">
                <w:rPr>
                  <w:rFonts w:asciiTheme="majorHAnsi" w:hAnsiTheme="majorHAnsi" w:cs="Times New Roman"/>
                  <w:color w:val="000000" w:themeColor="text1"/>
                  <w:sz w:val="20"/>
                  <w:szCs w:val="20"/>
                </w:rPr>
                <w:t>DPOMG Nº 0140.7.9-2023</w:t>
              </w:r>
            </w:hyperlink>
            <w:r w:rsidR="00AA6427"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D1042" w:rsidRPr="001239AE" w14:paraId="2D459B87" w14:textId="77777777" w:rsidTr="00841F76">
        <w:trPr>
          <w:trHeight w:val="248"/>
          <w:jc w:val="center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4A521" w14:textId="77777777" w:rsidR="00841F76" w:rsidRPr="001239AE" w:rsidRDefault="00841F76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1257AECA" w14:textId="77777777" w:rsidR="00841F76" w:rsidRPr="001239AE" w:rsidRDefault="00841F76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8D1042" w:rsidRPr="001239AE" w14:paraId="3B0579C5" w14:textId="77777777" w:rsidTr="4DE7F9D4">
              <w:tc>
                <w:tcPr>
                  <w:tcW w:w="9977" w:type="dxa"/>
                  <w:shd w:val="clear" w:color="auto" w:fill="D9D9D9" w:themeFill="background1" w:themeFillShade="D9"/>
                </w:tcPr>
                <w:p w14:paraId="468A199D" w14:textId="7034E766" w:rsidR="004E120A" w:rsidRPr="001239AE" w:rsidRDefault="004E120A" w:rsidP="4DE7F9D4">
                  <w:pPr>
                    <w:pStyle w:val="PargrafodaLista"/>
                    <w:numPr>
                      <w:ilvl w:val="0"/>
                      <w:numId w:val="23"/>
                    </w:numPr>
                    <w:suppressAutoHyphens w:val="0"/>
                    <w:spacing w:line="360" w:lineRule="auto"/>
                    <w:rPr>
                      <w:rFonts w:asciiTheme="majorHAnsi" w:eastAsiaTheme="majorEastAsia" w:hAnsiTheme="majorHAnsi" w:cstheme="majorBidi"/>
                      <w:color w:val="000000" w:themeColor="text1"/>
                      <w:sz w:val="20"/>
                      <w:szCs w:val="20"/>
                    </w:rPr>
                  </w:pPr>
                  <w:r w:rsidRPr="001239AE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Outros </w:t>
                  </w:r>
                  <w:proofErr w:type="spellStart"/>
                  <w:r w:rsidRPr="001239AE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assuntos</w:t>
                  </w:r>
                  <w:proofErr w:type="spellEnd"/>
                  <w:r w:rsidRPr="001239AE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D1042" w:rsidRPr="001239AE" w14:paraId="6D91FC10" w14:textId="77777777" w:rsidTr="4DE7F9D4">
              <w:tc>
                <w:tcPr>
                  <w:tcW w:w="9977" w:type="dxa"/>
                </w:tcPr>
                <w:p w14:paraId="1B8DBC53" w14:textId="77777777" w:rsidR="00A211A4" w:rsidRPr="001239AE" w:rsidRDefault="00A211A4" w:rsidP="00F068EA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  <w:p w14:paraId="3AD4CAE8" w14:textId="7BCB7F71" w:rsidR="004E120A" w:rsidRPr="001239AE" w:rsidRDefault="00A211A4" w:rsidP="00A211A4">
                  <w:pPr>
                    <w:ind w:left="349"/>
                    <w:rPr>
                      <w:rFonts w:asciiTheme="majorHAnsi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1239AE">
                    <w:rPr>
                      <w:rFonts w:asciiTheme="majorHAnsi" w:hAnsiTheme="majorHAnsi" w:cs="Times New Roman"/>
                      <w:color w:val="000000" w:themeColor="text1"/>
                      <w:sz w:val="20"/>
                      <w:szCs w:val="20"/>
                    </w:rPr>
                    <w:t xml:space="preserve">Não </w:t>
                  </w:r>
                  <w:r w:rsidR="001239AE" w:rsidRPr="001239AE">
                    <w:rPr>
                      <w:rFonts w:asciiTheme="majorHAnsi" w:hAnsiTheme="majorHAnsi" w:cs="Times New Roman"/>
                      <w:color w:val="000000" w:themeColor="text1"/>
                      <w:sz w:val="20"/>
                      <w:szCs w:val="20"/>
                    </w:rPr>
                    <w:t>ocorreram</w:t>
                  </w:r>
                  <w:r w:rsidRPr="001239AE">
                    <w:rPr>
                      <w:rFonts w:asciiTheme="majorHAnsi" w:hAnsiTheme="majorHAnsi" w:cs="Times New Roman"/>
                      <w:color w:val="000000" w:themeColor="text1"/>
                      <w:sz w:val="20"/>
                      <w:szCs w:val="20"/>
                    </w:rPr>
                    <w:t xml:space="preserve"> outros assuntos</w:t>
                  </w:r>
                </w:p>
                <w:p w14:paraId="5C1D5D52" w14:textId="091591F9" w:rsidR="00A211A4" w:rsidRPr="001239AE" w:rsidRDefault="00A211A4" w:rsidP="00F068EA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88271D9" w14:textId="77777777" w:rsidR="006251F8" w:rsidRPr="001239AE" w:rsidRDefault="006251F8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68695DEF" w14:textId="7AF1C910" w:rsidR="006251F8" w:rsidRPr="001239AE" w:rsidRDefault="006251F8" w:rsidP="00F068E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D1042" w:rsidRPr="001239AE" w14:paraId="55DBDB21" w14:textId="77777777" w:rsidTr="00841F76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66AD" w14:textId="77777777" w:rsidR="00F068EA" w:rsidRPr="001239AE" w:rsidRDefault="00F068EA" w:rsidP="0FD16150">
            <w:pPr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ENCERRAMENTO</w:t>
            </w:r>
          </w:p>
        </w:tc>
      </w:tr>
      <w:tr w:rsidR="008D1042" w:rsidRPr="001239AE" w14:paraId="366C0DA9" w14:textId="77777777" w:rsidTr="00841F76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6E726A7C" w14:textId="1A022A58" w:rsidR="00F068EA" w:rsidRPr="001239AE" w:rsidRDefault="00F068EA" w:rsidP="0FD16150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 sessão foi encerrada às 1</w:t>
            </w:r>
            <w:r w:rsidR="00FD7D83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</w:t>
            </w:r>
            <w:r w:rsidR="00FD7D83"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39</w:t>
            </w:r>
            <w:r w:rsidRPr="001239AE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min.</w:t>
            </w:r>
          </w:p>
        </w:tc>
      </w:tr>
    </w:tbl>
    <w:p w14:paraId="4373083C" w14:textId="30924A95" w:rsidR="00CB1F20" w:rsidRPr="001239AE" w:rsidRDefault="00CB1F20" w:rsidP="00CB1F20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Especial De Assistência Técnica Para Habitação De Interesse Social do CAU/MG – CEF-CAU/MG.</w:t>
      </w:r>
    </w:p>
    <w:p w14:paraId="454A17D1" w14:textId="77777777" w:rsidR="008417D2" w:rsidRPr="001239AE" w:rsidRDefault="008417D2" w:rsidP="00A211A4">
      <w:pPr>
        <w:spacing w:line="30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6C26F2D" w14:textId="3E1BA492" w:rsidR="009D014D" w:rsidRPr="001239AE" w:rsidRDefault="009D014D" w:rsidP="009D014D">
      <w:pPr>
        <w:spacing w:line="300" w:lineRule="auto"/>
        <w:ind w:firstLine="72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FB387E7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65718886" w14:textId="77777777" w:rsidR="008417D2" w:rsidRPr="001239AE" w:rsidRDefault="008417D2" w:rsidP="008417D2">
      <w:pPr>
        <w:spacing w:line="300" w:lineRule="auto"/>
        <w:ind w:firstLine="72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Rosilene Guedes Souza</w:t>
      </w:r>
    </w:p>
    <w:p w14:paraId="4F8F7431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Conselheira Coordenadora </w:t>
      </w: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 -</w:t>
      </w:r>
    </w:p>
    <w:p w14:paraId="4D694AC6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14:paraId="5B667900" w14:textId="77777777" w:rsidR="008417D2" w:rsidRPr="001239AE" w:rsidRDefault="008417D2" w:rsidP="008417D2">
      <w:pPr>
        <w:spacing w:line="300" w:lineRule="auto"/>
        <w:ind w:firstLine="72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DF3993A" w14:textId="77777777" w:rsidR="008417D2" w:rsidRPr="001239AE" w:rsidRDefault="008417D2" w:rsidP="008417D2">
      <w:pPr>
        <w:spacing w:line="300" w:lineRule="auto"/>
        <w:ind w:firstLine="72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77AC740" w14:textId="77777777" w:rsidR="008417D2" w:rsidRPr="001239AE" w:rsidRDefault="008417D2" w:rsidP="008417D2">
      <w:pPr>
        <w:spacing w:line="300" w:lineRule="auto"/>
        <w:ind w:firstLine="72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53CE47F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0C169A68" w14:textId="77777777" w:rsidR="008417D2" w:rsidRPr="001239AE" w:rsidRDefault="008417D2" w:rsidP="4DE7F9D4">
      <w:pPr>
        <w:spacing w:line="300" w:lineRule="auto"/>
        <w:ind w:firstLine="720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Lucas Lima Leonel Fonseca</w:t>
      </w:r>
    </w:p>
    <w:p w14:paraId="5A2E3915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Conselheiro Coordenador Adjunto </w:t>
      </w: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 -</w:t>
      </w:r>
    </w:p>
    <w:p w14:paraId="3A50C866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14:paraId="363DD10D" w14:textId="77777777" w:rsidR="008417D2" w:rsidRPr="001239AE" w:rsidRDefault="008417D2" w:rsidP="4DE7F9D4">
      <w:pPr>
        <w:spacing w:line="300" w:lineRule="auto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</w:p>
    <w:p w14:paraId="57976274" w14:textId="77777777" w:rsidR="00A211A4" w:rsidRPr="001239AE" w:rsidRDefault="00A211A4" w:rsidP="00FD7D83">
      <w:pPr>
        <w:spacing w:line="30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CEBA468" w14:textId="77777777" w:rsidR="00A211A4" w:rsidRPr="001239AE" w:rsidRDefault="00A211A4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C18FA3E" w14:textId="5D902743" w:rsidR="008417D2" w:rsidRPr="001239AE" w:rsidRDefault="00A211A4" w:rsidP="00A211A4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D4C4530" w14:textId="0B698E4B" w:rsidR="008417D2" w:rsidRPr="001239AE" w:rsidRDefault="00A211A4" w:rsidP="00A211A4">
      <w:pPr>
        <w:spacing w:line="30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Carlos Eduardo Rodrigues Duarte</w:t>
      </w:r>
    </w:p>
    <w:p w14:paraId="774C47C3" w14:textId="77777777" w:rsidR="00A211A4" w:rsidRPr="001239AE" w:rsidRDefault="00A211A4" w:rsidP="00A211A4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Conselheiro Titular </w:t>
      </w: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 -</w:t>
      </w:r>
    </w:p>
    <w:p w14:paraId="4469EACB" w14:textId="77777777" w:rsidR="00A211A4" w:rsidRPr="001239AE" w:rsidRDefault="00A211A4" w:rsidP="00A211A4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p w14:paraId="2D8C37FA" w14:textId="77777777" w:rsidR="00A211A4" w:rsidRPr="001239AE" w:rsidRDefault="00A211A4" w:rsidP="00A211A4">
      <w:pPr>
        <w:spacing w:line="300" w:lineRule="auto"/>
        <w:jc w:val="center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</w:p>
    <w:p w14:paraId="72073FB7" w14:textId="77777777" w:rsidR="008417D2" w:rsidRPr="001239AE" w:rsidRDefault="008417D2" w:rsidP="008417D2">
      <w:pPr>
        <w:spacing w:line="30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544CE94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2BB5C421" w14:textId="7777777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 xml:space="preserve">Diogo U. Braga </w:t>
      </w:r>
    </w:p>
    <w:p w14:paraId="1B24444C" w14:textId="16574D17" w:rsidR="008417D2" w:rsidRPr="001239AE" w:rsidRDefault="008417D2" w:rsidP="008417D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 xml:space="preserve"> Assessor - </w:t>
      </w:r>
      <w:r w:rsidRPr="001239AE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 –</w:t>
      </w: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533B756F" w14:textId="170ED937" w:rsidR="0095776C" w:rsidRPr="001239AE" w:rsidRDefault="008417D2" w:rsidP="00A211A4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239AE">
        <w:rPr>
          <w:rFonts w:asciiTheme="majorHAnsi" w:hAnsiTheme="majorHAnsi" w:cs="Arial"/>
          <w:color w:val="000000" w:themeColor="text1"/>
          <w:sz w:val="20"/>
          <w:szCs w:val="20"/>
        </w:rPr>
        <w:t>Comissão Especial De Assistência Técnica Para Habitação De Interesse Social</w:t>
      </w:r>
    </w:p>
    <w:sectPr w:rsidR="0095776C" w:rsidRPr="001239AE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98EA" w14:textId="77777777" w:rsidR="00AC767B" w:rsidRDefault="00AC767B">
      <w:r>
        <w:separator/>
      </w:r>
    </w:p>
  </w:endnote>
  <w:endnote w:type="continuationSeparator" w:id="0">
    <w:p w14:paraId="50C3A714" w14:textId="77777777" w:rsidR="00AC767B" w:rsidRDefault="00AC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9272" w14:textId="77777777" w:rsidR="00AC767B" w:rsidRDefault="00AC767B">
      <w:r>
        <w:separator/>
      </w:r>
    </w:p>
  </w:footnote>
  <w:footnote w:type="continuationSeparator" w:id="0">
    <w:p w14:paraId="559A5E68" w14:textId="77777777" w:rsidR="00AC767B" w:rsidRDefault="00AC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2AD"/>
    <w:multiLevelType w:val="hybridMultilevel"/>
    <w:tmpl w:val="D3444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77670F"/>
    <w:multiLevelType w:val="multilevel"/>
    <w:tmpl w:val="CD8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84F3C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44664"/>
    <w:multiLevelType w:val="hybridMultilevel"/>
    <w:tmpl w:val="DDEC55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4C57"/>
    <w:multiLevelType w:val="hybridMultilevel"/>
    <w:tmpl w:val="E934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1E6986"/>
    <w:multiLevelType w:val="hybridMultilevel"/>
    <w:tmpl w:val="FFAE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EE39"/>
    <w:multiLevelType w:val="hybridMultilevel"/>
    <w:tmpl w:val="E2043314"/>
    <w:lvl w:ilvl="0" w:tplc="E556B1DE">
      <w:start w:val="1"/>
      <w:numFmt w:val="lowerLetter"/>
      <w:lvlText w:val="%1)"/>
      <w:lvlJc w:val="left"/>
      <w:pPr>
        <w:ind w:left="720" w:hanging="360"/>
      </w:pPr>
    </w:lvl>
    <w:lvl w:ilvl="1" w:tplc="47724C5C">
      <w:start w:val="1"/>
      <w:numFmt w:val="lowerLetter"/>
      <w:lvlText w:val="%2."/>
      <w:lvlJc w:val="left"/>
      <w:pPr>
        <w:ind w:left="1440" w:hanging="360"/>
      </w:pPr>
    </w:lvl>
    <w:lvl w:ilvl="2" w:tplc="E8DCBE02">
      <w:start w:val="1"/>
      <w:numFmt w:val="lowerRoman"/>
      <w:lvlText w:val="%3."/>
      <w:lvlJc w:val="right"/>
      <w:pPr>
        <w:ind w:left="2160" w:hanging="180"/>
      </w:pPr>
    </w:lvl>
    <w:lvl w:ilvl="3" w:tplc="DE6C90EE">
      <w:start w:val="1"/>
      <w:numFmt w:val="decimal"/>
      <w:lvlText w:val="%4."/>
      <w:lvlJc w:val="left"/>
      <w:pPr>
        <w:ind w:left="2880" w:hanging="360"/>
      </w:pPr>
    </w:lvl>
    <w:lvl w:ilvl="4" w:tplc="852A3744">
      <w:start w:val="1"/>
      <w:numFmt w:val="lowerLetter"/>
      <w:lvlText w:val="%5."/>
      <w:lvlJc w:val="left"/>
      <w:pPr>
        <w:ind w:left="3600" w:hanging="360"/>
      </w:pPr>
    </w:lvl>
    <w:lvl w:ilvl="5" w:tplc="8B329AEC">
      <w:start w:val="1"/>
      <w:numFmt w:val="lowerRoman"/>
      <w:lvlText w:val="%6."/>
      <w:lvlJc w:val="right"/>
      <w:pPr>
        <w:ind w:left="4320" w:hanging="180"/>
      </w:pPr>
    </w:lvl>
    <w:lvl w:ilvl="6" w:tplc="BC22FB26">
      <w:start w:val="1"/>
      <w:numFmt w:val="decimal"/>
      <w:lvlText w:val="%7."/>
      <w:lvlJc w:val="left"/>
      <w:pPr>
        <w:ind w:left="5040" w:hanging="360"/>
      </w:pPr>
    </w:lvl>
    <w:lvl w:ilvl="7" w:tplc="78584342">
      <w:start w:val="1"/>
      <w:numFmt w:val="lowerLetter"/>
      <w:lvlText w:val="%8."/>
      <w:lvlJc w:val="left"/>
      <w:pPr>
        <w:ind w:left="5760" w:hanging="360"/>
      </w:pPr>
    </w:lvl>
    <w:lvl w:ilvl="8" w:tplc="A64055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AE6FAF"/>
    <w:multiLevelType w:val="hybridMultilevel"/>
    <w:tmpl w:val="8AA8E95E"/>
    <w:lvl w:ilvl="0" w:tplc="6BEE09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B6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8B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2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7EB5"/>
    <w:multiLevelType w:val="hybridMultilevel"/>
    <w:tmpl w:val="D4D8F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72A6C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4C3EDA"/>
    <w:multiLevelType w:val="hybridMultilevel"/>
    <w:tmpl w:val="DAA44C5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86586D"/>
    <w:multiLevelType w:val="multilevel"/>
    <w:tmpl w:val="2500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EB6A09"/>
    <w:multiLevelType w:val="multilevel"/>
    <w:tmpl w:val="5C8280E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3D1C1224"/>
    <w:multiLevelType w:val="hybridMultilevel"/>
    <w:tmpl w:val="31D2B254"/>
    <w:lvl w:ilvl="0" w:tplc="E9341FAA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0035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6A261A"/>
    <w:multiLevelType w:val="hybridMultilevel"/>
    <w:tmpl w:val="803E4B7E"/>
    <w:lvl w:ilvl="0" w:tplc="86FCDCC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632137"/>
    <w:multiLevelType w:val="multilevel"/>
    <w:tmpl w:val="F92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5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005DD"/>
    <w:multiLevelType w:val="multilevel"/>
    <w:tmpl w:val="1C36B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C22983"/>
    <w:multiLevelType w:val="hybridMultilevel"/>
    <w:tmpl w:val="0D605850"/>
    <w:lvl w:ilvl="0" w:tplc="570857E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F24E3"/>
    <w:multiLevelType w:val="multilevel"/>
    <w:tmpl w:val="8B56D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07F6557"/>
    <w:multiLevelType w:val="hybridMultilevel"/>
    <w:tmpl w:val="DAA44C54"/>
    <w:lvl w:ilvl="0" w:tplc="B2FE45F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6" w15:restartNumberingAfterBreak="0">
    <w:nsid w:val="76C47DD0"/>
    <w:multiLevelType w:val="hybridMultilevel"/>
    <w:tmpl w:val="DDEC5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5201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9344522">
    <w:abstractNumId w:val="13"/>
  </w:num>
  <w:num w:numId="2" w16cid:durableId="1267275628">
    <w:abstractNumId w:val="11"/>
  </w:num>
  <w:num w:numId="3" w16cid:durableId="141822065">
    <w:abstractNumId w:val="34"/>
  </w:num>
  <w:num w:numId="4" w16cid:durableId="1432553658">
    <w:abstractNumId w:val="45"/>
  </w:num>
  <w:num w:numId="5" w16cid:durableId="1849557220">
    <w:abstractNumId w:val="23"/>
  </w:num>
  <w:num w:numId="6" w16cid:durableId="593250462">
    <w:abstractNumId w:val="39"/>
  </w:num>
  <w:num w:numId="7" w16cid:durableId="44183393">
    <w:abstractNumId w:val="17"/>
  </w:num>
  <w:num w:numId="8" w16cid:durableId="1742487514">
    <w:abstractNumId w:val="29"/>
  </w:num>
  <w:num w:numId="9" w16cid:durableId="1383795883">
    <w:abstractNumId w:val="10"/>
  </w:num>
  <w:num w:numId="10" w16cid:durableId="34627430">
    <w:abstractNumId w:val="38"/>
  </w:num>
  <w:num w:numId="11" w16cid:durableId="1202015010">
    <w:abstractNumId w:val="15"/>
  </w:num>
  <w:num w:numId="12" w16cid:durableId="1109619974">
    <w:abstractNumId w:val="14"/>
  </w:num>
  <w:num w:numId="13" w16cid:durableId="1547062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767275">
    <w:abstractNumId w:val="33"/>
  </w:num>
  <w:num w:numId="15" w16cid:durableId="1711341784">
    <w:abstractNumId w:val="2"/>
  </w:num>
  <w:num w:numId="16" w16cid:durableId="387649022">
    <w:abstractNumId w:val="5"/>
  </w:num>
  <w:num w:numId="17" w16cid:durableId="706297540">
    <w:abstractNumId w:val="8"/>
  </w:num>
  <w:num w:numId="18" w16cid:durableId="139538851">
    <w:abstractNumId w:val="43"/>
  </w:num>
  <w:num w:numId="19" w16cid:durableId="1674530274">
    <w:abstractNumId w:val="0"/>
  </w:num>
  <w:num w:numId="20" w16cid:durableId="1456678452">
    <w:abstractNumId w:val="41"/>
  </w:num>
  <w:num w:numId="21" w16cid:durableId="2011983435">
    <w:abstractNumId w:val="40"/>
  </w:num>
  <w:num w:numId="22" w16cid:durableId="890962924">
    <w:abstractNumId w:val="18"/>
  </w:num>
  <w:num w:numId="23" w16cid:durableId="351033590">
    <w:abstractNumId w:val="19"/>
  </w:num>
  <w:num w:numId="24" w16cid:durableId="1337459593">
    <w:abstractNumId w:val="30"/>
  </w:num>
  <w:num w:numId="25" w16cid:durableId="411126611">
    <w:abstractNumId w:val="32"/>
  </w:num>
  <w:num w:numId="26" w16cid:durableId="915482618">
    <w:abstractNumId w:val="12"/>
  </w:num>
  <w:num w:numId="27" w16cid:durableId="1467701519">
    <w:abstractNumId w:val="27"/>
  </w:num>
  <w:num w:numId="28" w16cid:durableId="967202197">
    <w:abstractNumId w:val="9"/>
  </w:num>
  <w:num w:numId="29" w16cid:durableId="206339423">
    <w:abstractNumId w:val="22"/>
  </w:num>
  <w:num w:numId="30" w16cid:durableId="1757902605">
    <w:abstractNumId w:val="44"/>
  </w:num>
  <w:num w:numId="31" w16cid:durableId="610085750">
    <w:abstractNumId w:val="3"/>
  </w:num>
  <w:num w:numId="32" w16cid:durableId="1575580623">
    <w:abstractNumId w:val="24"/>
  </w:num>
  <w:num w:numId="33" w16cid:durableId="491215738">
    <w:abstractNumId w:val="47"/>
  </w:num>
  <w:num w:numId="34" w16cid:durableId="200016062">
    <w:abstractNumId w:val="21"/>
  </w:num>
  <w:num w:numId="35" w16cid:durableId="500000678">
    <w:abstractNumId w:val="37"/>
  </w:num>
  <w:num w:numId="36" w16cid:durableId="590427405">
    <w:abstractNumId w:val="20"/>
  </w:num>
  <w:num w:numId="37" w16cid:durableId="491868561">
    <w:abstractNumId w:val="16"/>
  </w:num>
  <w:num w:numId="38" w16cid:durableId="266886635">
    <w:abstractNumId w:val="42"/>
  </w:num>
  <w:num w:numId="39" w16cid:durableId="1513909645">
    <w:abstractNumId w:val="4"/>
  </w:num>
  <w:num w:numId="40" w16cid:durableId="1115637819">
    <w:abstractNumId w:val="31"/>
  </w:num>
  <w:num w:numId="41" w16cid:durableId="1158767657">
    <w:abstractNumId w:val="7"/>
  </w:num>
  <w:num w:numId="42" w16cid:durableId="1451170918">
    <w:abstractNumId w:val="46"/>
  </w:num>
  <w:num w:numId="43" w16cid:durableId="249194685">
    <w:abstractNumId w:val="6"/>
  </w:num>
  <w:num w:numId="44" w16cid:durableId="1234507123">
    <w:abstractNumId w:val="35"/>
  </w:num>
  <w:num w:numId="45" w16cid:durableId="70779130">
    <w:abstractNumId w:val="26"/>
  </w:num>
  <w:num w:numId="46" w16cid:durableId="1547371646">
    <w:abstractNumId w:val="28"/>
  </w:num>
  <w:num w:numId="47" w16cid:durableId="452405105">
    <w:abstractNumId w:val="25"/>
  </w:num>
  <w:num w:numId="48" w16cid:durableId="972637656">
    <w:abstractNumId w:val="1"/>
  </w:num>
  <w:num w:numId="49" w16cid:durableId="92472308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14B9"/>
    <w:rsid w:val="000043DC"/>
    <w:rsid w:val="0000719E"/>
    <w:rsid w:val="00010FFE"/>
    <w:rsid w:val="00011EDC"/>
    <w:rsid w:val="00016C10"/>
    <w:rsid w:val="0002247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672A3"/>
    <w:rsid w:val="000707A7"/>
    <w:rsid w:val="00073333"/>
    <w:rsid w:val="000747FA"/>
    <w:rsid w:val="00074EBC"/>
    <w:rsid w:val="00074F63"/>
    <w:rsid w:val="00077DC9"/>
    <w:rsid w:val="00080F55"/>
    <w:rsid w:val="00083232"/>
    <w:rsid w:val="00084D7A"/>
    <w:rsid w:val="000A48E4"/>
    <w:rsid w:val="000A74CB"/>
    <w:rsid w:val="000A78CD"/>
    <w:rsid w:val="000B24B8"/>
    <w:rsid w:val="000C0A5E"/>
    <w:rsid w:val="000C49D4"/>
    <w:rsid w:val="000D3A2D"/>
    <w:rsid w:val="000D5801"/>
    <w:rsid w:val="000E3837"/>
    <w:rsid w:val="000E60E2"/>
    <w:rsid w:val="000E78E6"/>
    <w:rsid w:val="000F056F"/>
    <w:rsid w:val="000F0AF5"/>
    <w:rsid w:val="000F1ECC"/>
    <w:rsid w:val="000F3329"/>
    <w:rsid w:val="0010605A"/>
    <w:rsid w:val="0010775F"/>
    <w:rsid w:val="001104D7"/>
    <w:rsid w:val="00110A59"/>
    <w:rsid w:val="0011152A"/>
    <w:rsid w:val="00116289"/>
    <w:rsid w:val="00117325"/>
    <w:rsid w:val="00117E4A"/>
    <w:rsid w:val="001239AE"/>
    <w:rsid w:val="001318DD"/>
    <w:rsid w:val="00131ADC"/>
    <w:rsid w:val="00132F36"/>
    <w:rsid w:val="0014436C"/>
    <w:rsid w:val="00144FD0"/>
    <w:rsid w:val="00146390"/>
    <w:rsid w:val="001533CF"/>
    <w:rsid w:val="00156E4F"/>
    <w:rsid w:val="001616AA"/>
    <w:rsid w:val="001618BE"/>
    <w:rsid w:val="00173BA2"/>
    <w:rsid w:val="00174DDB"/>
    <w:rsid w:val="0017578F"/>
    <w:rsid w:val="0017674A"/>
    <w:rsid w:val="00187C96"/>
    <w:rsid w:val="00192F7D"/>
    <w:rsid w:val="001A4779"/>
    <w:rsid w:val="001B4C81"/>
    <w:rsid w:val="001C5F97"/>
    <w:rsid w:val="001C7D24"/>
    <w:rsid w:val="001D1B93"/>
    <w:rsid w:val="001D623E"/>
    <w:rsid w:val="001E1A24"/>
    <w:rsid w:val="001F43BF"/>
    <w:rsid w:val="001F5928"/>
    <w:rsid w:val="00204C0D"/>
    <w:rsid w:val="00211634"/>
    <w:rsid w:val="00211752"/>
    <w:rsid w:val="00212507"/>
    <w:rsid w:val="00213C4D"/>
    <w:rsid w:val="002209A3"/>
    <w:rsid w:val="00231EEB"/>
    <w:rsid w:val="00234A45"/>
    <w:rsid w:val="00235535"/>
    <w:rsid w:val="002405AA"/>
    <w:rsid w:val="002577F6"/>
    <w:rsid w:val="00260EB0"/>
    <w:rsid w:val="00270516"/>
    <w:rsid w:val="00272DC9"/>
    <w:rsid w:val="00274427"/>
    <w:rsid w:val="0028243E"/>
    <w:rsid w:val="002875F3"/>
    <w:rsid w:val="0029204E"/>
    <w:rsid w:val="002967D0"/>
    <w:rsid w:val="00296D09"/>
    <w:rsid w:val="002978BD"/>
    <w:rsid w:val="002A02F7"/>
    <w:rsid w:val="002A3E82"/>
    <w:rsid w:val="002A57A5"/>
    <w:rsid w:val="002B1688"/>
    <w:rsid w:val="002B548C"/>
    <w:rsid w:val="002C216D"/>
    <w:rsid w:val="002C46E9"/>
    <w:rsid w:val="002D3559"/>
    <w:rsid w:val="002E6385"/>
    <w:rsid w:val="00301D32"/>
    <w:rsid w:val="00303CE8"/>
    <w:rsid w:val="0031122E"/>
    <w:rsid w:val="00313C4E"/>
    <w:rsid w:val="00314776"/>
    <w:rsid w:val="00317D68"/>
    <w:rsid w:val="00330D38"/>
    <w:rsid w:val="00332061"/>
    <w:rsid w:val="0033415D"/>
    <w:rsid w:val="003375BC"/>
    <w:rsid w:val="003403DC"/>
    <w:rsid w:val="003432FC"/>
    <w:rsid w:val="00343870"/>
    <w:rsid w:val="003452FD"/>
    <w:rsid w:val="00347790"/>
    <w:rsid w:val="003526E8"/>
    <w:rsid w:val="00354DA9"/>
    <w:rsid w:val="00355298"/>
    <w:rsid w:val="003574F9"/>
    <w:rsid w:val="00363340"/>
    <w:rsid w:val="0037114A"/>
    <w:rsid w:val="00384098"/>
    <w:rsid w:val="00392F1C"/>
    <w:rsid w:val="003942AC"/>
    <w:rsid w:val="003A213D"/>
    <w:rsid w:val="003B29BA"/>
    <w:rsid w:val="003B6801"/>
    <w:rsid w:val="003B6DD1"/>
    <w:rsid w:val="003C1025"/>
    <w:rsid w:val="003D1FA0"/>
    <w:rsid w:val="003D67E5"/>
    <w:rsid w:val="003F1D43"/>
    <w:rsid w:val="003F20DD"/>
    <w:rsid w:val="003F238D"/>
    <w:rsid w:val="003F5DA0"/>
    <w:rsid w:val="003F6032"/>
    <w:rsid w:val="00400BE8"/>
    <w:rsid w:val="0040101C"/>
    <w:rsid w:val="004019BC"/>
    <w:rsid w:val="00403A98"/>
    <w:rsid w:val="0041756A"/>
    <w:rsid w:val="00426454"/>
    <w:rsid w:val="0044192A"/>
    <w:rsid w:val="00457E68"/>
    <w:rsid w:val="004608BF"/>
    <w:rsid w:val="00466FB0"/>
    <w:rsid w:val="0047113A"/>
    <w:rsid w:val="00473CA8"/>
    <w:rsid w:val="00473F3E"/>
    <w:rsid w:val="00475E5D"/>
    <w:rsid w:val="004773D9"/>
    <w:rsid w:val="00481423"/>
    <w:rsid w:val="0049267C"/>
    <w:rsid w:val="004A4978"/>
    <w:rsid w:val="004A5592"/>
    <w:rsid w:val="004B070F"/>
    <w:rsid w:val="004C2324"/>
    <w:rsid w:val="004C4D47"/>
    <w:rsid w:val="004D5344"/>
    <w:rsid w:val="004E0921"/>
    <w:rsid w:val="004E120A"/>
    <w:rsid w:val="004E5095"/>
    <w:rsid w:val="004F56DB"/>
    <w:rsid w:val="0050136D"/>
    <w:rsid w:val="0050254E"/>
    <w:rsid w:val="005110BB"/>
    <w:rsid w:val="00511D60"/>
    <w:rsid w:val="005202A3"/>
    <w:rsid w:val="00530B7E"/>
    <w:rsid w:val="0053779F"/>
    <w:rsid w:val="00544B65"/>
    <w:rsid w:val="00551814"/>
    <w:rsid w:val="0055266E"/>
    <w:rsid w:val="005664D1"/>
    <w:rsid w:val="0058395B"/>
    <w:rsid w:val="005849C7"/>
    <w:rsid w:val="00594763"/>
    <w:rsid w:val="00595460"/>
    <w:rsid w:val="00597BD5"/>
    <w:rsid w:val="005A1693"/>
    <w:rsid w:val="005A1D65"/>
    <w:rsid w:val="005A24B6"/>
    <w:rsid w:val="005B6066"/>
    <w:rsid w:val="005B79D0"/>
    <w:rsid w:val="005C5A71"/>
    <w:rsid w:val="005C66E0"/>
    <w:rsid w:val="005D1E4C"/>
    <w:rsid w:val="005D26D2"/>
    <w:rsid w:val="005E49B9"/>
    <w:rsid w:val="005F4768"/>
    <w:rsid w:val="00604528"/>
    <w:rsid w:val="00610DB9"/>
    <w:rsid w:val="0061502B"/>
    <w:rsid w:val="006232E4"/>
    <w:rsid w:val="006251F8"/>
    <w:rsid w:val="00627A20"/>
    <w:rsid w:val="00634B33"/>
    <w:rsid w:val="00641FA1"/>
    <w:rsid w:val="00644F17"/>
    <w:rsid w:val="00646371"/>
    <w:rsid w:val="00655AD6"/>
    <w:rsid w:val="0066517D"/>
    <w:rsid w:val="00667F66"/>
    <w:rsid w:val="00680CF1"/>
    <w:rsid w:val="00681002"/>
    <w:rsid w:val="006817CF"/>
    <w:rsid w:val="00682FA4"/>
    <w:rsid w:val="00686D15"/>
    <w:rsid w:val="00691986"/>
    <w:rsid w:val="00692726"/>
    <w:rsid w:val="006A329A"/>
    <w:rsid w:val="006B1141"/>
    <w:rsid w:val="006B6454"/>
    <w:rsid w:val="006C0705"/>
    <w:rsid w:val="006C12BF"/>
    <w:rsid w:val="006C4686"/>
    <w:rsid w:val="006D28CA"/>
    <w:rsid w:val="006D7BA9"/>
    <w:rsid w:val="006E6D2D"/>
    <w:rsid w:val="006F198E"/>
    <w:rsid w:val="006F2A42"/>
    <w:rsid w:val="006F2BB8"/>
    <w:rsid w:val="006F7C8B"/>
    <w:rsid w:val="00707243"/>
    <w:rsid w:val="007079F6"/>
    <w:rsid w:val="00720A3D"/>
    <w:rsid w:val="00726421"/>
    <w:rsid w:val="0073058F"/>
    <w:rsid w:val="00740BCD"/>
    <w:rsid w:val="00741E9F"/>
    <w:rsid w:val="00744EAA"/>
    <w:rsid w:val="007515A9"/>
    <w:rsid w:val="007572A0"/>
    <w:rsid w:val="00761C87"/>
    <w:rsid w:val="00763E98"/>
    <w:rsid w:val="00766E91"/>
    <w:rsid w:val="007703A8"/>
    <w:rsid w:val="007814BD"/>
    <w:rsid w:val="00786FBF"/>
    <w:rsid w:val="0079491D"/>
    <w:rsid w:val="007958C6"/>
    <w:rsid w:val="007B4560"/>
    <w:rsid w:val="007C196D"/>
    <w:rsid w:val="007C3DE9"/>
    <w:rsid w:val="007C5270"/>
    <w:rsid w:val="007D65BB"/>
    <w:rsid w:val="007E1569"/>
    <w:rsid w:val="007E6A4D"/>
    <w:rsid w:val="007E6E3C"/>
    <w:rsid w:val="007F1BD0"/>
    <w:rsid w:val="007F3664"/>
    <w:rsid w:val="007F6D70"/>
    <w:rsid w:val="008041A0"/>
    <w:rsid w:val="00805240"/>
    <w:rsid w:val="00805D2F"/>
    <w:rsid w:val="008148C0"/>
    <w:rsid w:val="008169CE"/>
    <w:rsid w:val="00821AD2"/>
    <w:rsid w:val="00827AA5"/>
    <w:rsid w:val="008405BE"/>
    <w:rsid w:val="008417D2"/>
    <w:rsid w:val="00841F76"/>
    <w:rsid w:val="00845619"/>
    <w:rsid w:val="00846D3E"/>
    <w:rsid w:val="0084790C"/>
    <w:rsid w:val="00851953"/>
    <w:rsid w:val="00854EE3"/>
    <w:rsid w:val="0085501E"/>
    <w:rsid w:val="00863C57"/>
    <w:rsid w:val="008723FB"/>
    <w:rsid w:val="008724F5"/>
    <w:rsid w:val="00872EC5"/>
    <w:rsid w:val="008A0C9C"/>
    <w:rsid w:val="008A32AA"/>
    <w:rsid w:val="008A5FD1"/>
    <w:rsid w:val="008B30AD"/>
    <w:rsid w:val="008B5E0B"/>
    <w:rsid w:val="008B6415"/>
    <w:rsid w:val="008C6AF6"/>
    <w:rsid w:val="008C6FE0"/>
    <w:rsid w:val="008C745C"/>
    <w:rsid w:val="008D1042"/>
    <w:rsid w:val="008D6C47"/>
    <w:rsid w:val="008E43D1"/>
    <w:rsid w:val="008F4090"/>
    <w:rsid w:val="00900566"/>
    <w:rsid w:val="00901AC9"/>
    <w:rsid w:val="00904DD2"/>
    <w:rsid w:val="009143D1"/>
    <w:rsid w:val="00932F40"/>
    <w:rsid w:val="00935944"/>
    <w:rsid w:val="00941BF7"/>
    <w:rsid w:val="00946D3D"/>
    <w:rsid w:val="00953F7D"/>
    <w:rsid w:val="0095776C"/>
    <w:rsid w:val="00960864"/>
    <w:rsid w:val="00967C2C"/>
    <w:rsid w:val="00971DDA"/>
    <w:rsid w:val="00974606"/>
    <w:rsid w:val="00975AF2"/>
    <w:rsid w:val="0098387E"/>
    <w:rsid w:val="00983C69"/>
    <w:rsid w:val="00987C0D"/>
    <w:rsid w:val="00990A66"/>
    <w:rsid w:val="00994740"/>
    <w:rsid w:val="009A11F8"/>
    <w:rsid w:val="009A2217"/>
    <w:rsid w:val="009A3DBC"/>
    <w:rsid w:val="009B3A08"/>
    <w:rsid w:val="009C023E"/>
    <w:rsid w:val="009C1FAC"/>
    <w:rsid w:val="009C2FC9"/>
    <w:rsid w:val="009C4A62"/>
    <w:rsid w:val="009D014D"/>
    <w:rsid w:val="009D0851"/>
    <w:rsid w:val="009D124E"/>
    <w:rsid w:val="009E2B8E"/>
    <w:rsid w:val="009E3F2D"/>
    <w:rsid w:val="009E6120"/>
    <w:rsid w:val="009E6316"/>
    <w:rsid w:val="009E789F"/>
    <w:rsid w:val="009F1AE5"/>
    <w:rsid w:val="009F6066"/>
    <w:rsid w:val="00A031A9"/>
    <w:rsid w:val="00A07397"/>
    <w:rsid w:val="00A20F10"/>
    <w:rsid w:val="00A211A4"/>
    <w:rsid w:val="00A2658E"/>
    <w:rsid w:val="00A27652"/>
    <w:rsid w:val="00A354F0"/>
    <w:rsid w:val="00A63A45"/>
    <w:rsid w:val="00A71DBF"/>
    <w:rsid w:val="00A72FA3"/>
    <w:rsid w:val="00A75BDE"/>
    <w:rsid w:val="00A760FF"/>
    <w:rsid w:val="00A76D48"/>
    <w:rsid w:val="00A76EBB"/>
    <w:rsid w:val="00A771C3"/>
    <w:rsid w:val="00A82619"/>
    <w:rsid w:val="00A86B61"/>
    <w:rsid w:val="00A87F95"/>
    <w:rsid w:val="00A90C8B"/>
    <w:rsid w:val="00A91080"/>
    <w:rsid w:val="00A95A05"/>
    <w:rsid w:val="00A964BE"/>
    <w:rsid w:val="00A97424"/>
    <w:rsid w:val="00AA0482"/>
    <w:rsid w:val="00AA6427"/>
    <w:rsid w:val="00AC55C8"/>
    <w:rsid w:val="00AC767B"/>
    <w:rsid w:val="00AD725D"/>
    <w:rsid w:val="00AE0631"/>
    <w:rsid w:val="00AE167D"/>
    <w:rsid w:val="00B115A2"/>
    <w:rsid w:val="00B14066"/>
    <w:rsid w:val="00B2659A"/>
    <w:rsid w:val="00B26BE0"/>
    <w:rsid w:val="00B272D6"/>
    <w:rsid w:val="00B30203"/>
    <w:rsid w:val="00B336D1"/>
    <w:rsid w:val="00B37AF7"/>
    <w:rsid w:val="00B42FB7"/>
    <w:rsid w:val="00B44E9E"/>
    <w:rsid w:val="00B46377"/>
    <w:rsid w:val="00B52DF4"/>
    <w:rsid w:val="00B61B96"/>
    <w:rsid w:val="00B62AE0"/>
    <w:rsid w:val="00B6509F"/>
    <w:rsid w:val="00B66C82"/>
    <w:rsid w:val="00B704EB"/>
    <w:rsid w:val="00B71EF7"/>
    <w:rsid w:val="00B735F8"/>
    <w:rsid w:val="00B836CC"/>
    <w:rsid w:val="00B86FE3"/>
    <w:rsid w:val="00B90586"/>
    <w:rsid w:val="00B92513"/>
    <w:rsid w:val="00BA4FDD"/>
    <w:rsid w:val="00BB29FA"/>
    <w:rsid w:val="00BB53F0"/>
    <w:rsid w:val="00BB7400"/>
    <w:rsid w:val="00BB7825"/>
    <w:rsid w:val="00BC2E65"/>
    <w:rsid w:val="00BC5BAF"/>
    <w:rsid w:val="00BD0032"/>
    <w:rsid w:val="00BD41BB"/>
    <w:rsid w:val="00BF4CE2"/>
    <w:rsid w:val="00C014DA"/>
    <w:rsid w:val="00C04707"/>
    <w:rsid w:val="00C11895"/>
    <w:rsid w:val="00C202BD"/>
    <w:rsid w:val="00C22179"/>
    <w:rsid w:val="00C30126"/>
    <w:rsid w:val="00C351BC"/>
    <w:rsid w:val="00C36C28"/>
    <w:rsid w:val="00C37452"/>
    <w:rsid w:val="00C41600"/>
    <w:rsid w:val="00C4435B"/>
    <w:rsid w:val="00C5259B"/>
    <w:rsid w:val="00C53C83"/>
    <w:rsid w:val="00C57051"/>
    <w:rsid w:val="00C57A70"/>
    <w:rsid w:val="00C634D6"/>
    <w:rsid w:val="00C6352D"/>
    <w:rsid w:val="00C64EC1"/>
    <w:rsid w:val="00C6760A"/>
    <w:rsid w:val="00C676AC"/>
    <w:rsid w:val="00C7274A"/>
    <w:rsid w:val="00C73715"/>
    <w:rsid w:val="00C73A31"/>
    <w:rsid w:val="00C75D78"/>
    <w:rsid w:val="00C87DF4"/>
    <w:rsid w:val="00C91F43"/>
    <w:rsid w:val="00C92535"/>
    <w:rsid w:val="00C93CEF"/>
    <w:rsid w:val="00C9B4F7"/>
    <w:rsid w:val="00CA19B7"/>
    <w:rsid w:val="00CA37CD"/>
    <w:rsid w:val="00CA5A10"/>
    <w:rsid w:val="00CA5EF6"/>
    <w:rsid w:val="00CB1F20"/>
    <w:rsid w:val="00CB2F89"/>
    <w:rsid w:val="00CB44AC"/>
    <w:rsid w:val="00CB5CAA"/>
    <w:rsid w:val="00CC192D"/>
    <w:rsid w:val="00CC1D2C"/>
    <w:rsid w:val="00CC729B"/>
    <w:rsid w:val="00CD0629"/>
    <w:rsid w:val="00CF2C23"/>
    <w:rsid w:val="00D04EBA"/>
    <w:rsid w:val="00D0553C"/>
    <w:rsid w:val="00D07860"/>
    <w:rsid w:val="00D116E3"/>
    <w:rsid w:val="00D1503A"/>
    <w:rsid w:val="00D15B06"/>
    <w:rsid w:val="00D22A70"/>
    <w:rsid w:val="00D22E01"/>
    <w:rsid w:val="00D36DD0"/>
    <w:rsid w:val="00D449B1"/>
    <w:rsid w:val="00D521B1"/>
    <w:rsid w:val="00D56503"/>
    <w:rsid w:val="00D66B18"/>
    <w:rsid w:val="00D67B19"/>
    <w:rsid w:val="00D71D13"/>
    <w:rsid w:val="00D77CC3"/>
    <w:rsid w:val="00D875CB"/>
    <w:rsid w:val="00D90689"/>
    <w:rsid w:val="00DA0464"/>
    <w:rsid w:val="00DA410E"/>
    <w:rsid w:val="00DA47EF"/>
    <w:rsid w:val="00DA52AF"/>
    <w:rsid w:val="00DA7171"/>
    <w:rsid w:val="00DB1DA9"/>
    <w:rsid w:val="00DC3D44"/>
    <w:rsid w:val="00DD2361"/>
    <w:rsid w:val="00DD3210"/>
    <w:rsid w:val="00DD35CB"/>
    <w:rsid w:val="00DE2705"/>
    <w:rsid w:val="00DE447E"/>
    <w:rsid w:val="00DE54D3"/>
    <w:rsid w:val="00DE7B07"/>
    <w:rsid w:val="00DF1989"/>
    <w:rsid w:val="00DF1B96"/>
    <w:rsid w:val="00DF5047"/>
    <w:rsid w:val="00DF5095"/>
    <w:rsid w:val="00E03197"/>
    <w:rsid w:val="00E04F52"/>
    <w:rsid w:val="00E130ED"/>
    <w:rsid w:val="00E203D1"/>
    <w:rsid w:val="00E228DF"/>
    <w:rsid w:val="00E32874"/>
    <w:rsid w:val="00E3377E"/>
    <w:rsid w:val="00E5341A"/>
    <w:rsid w:val="00E5382F"/>
    <w:rsid w:val="00E54762"/>
    <w:rsid w:val="00E80499"/>
    <w:rsid w:val="00E83067"/>
    <w:rsid w:val="00E92F29"/>
    <w:rsid w:val="00E9608F"/>
    <w:rsid w:val="00E9616C"/>
    <w:rsid w:val="00EB2191"/>
    <w:rsid w:val="00EC6B57"/>
    <w:rsid w:val="00EC722C"/>
    <w:rsid w:val="00ED4AD9"/>
    <w:rsid w:val="00ED5A10"/>
    <w:rsid w:val="00EE5C48"/>
    <w:rsid w:val="00F00BA5"/>
    <w:rsid w:val="00F03502"/>
    <w:rsid w:val="00F068EA"/>
    <w:rsid w:val="00F07535"/>
    <w:rsid w:val="00F11E8A"/>
    <w:rsid w:val="00F17441"/>
    <w:rsid w:val="00F17FA6"/>
    <w:rsid w:val="00F21FF2"/>
    <w:rsid w:val="00F40729"/>
    <w:rsid w:val="00F430AE"/>
    <w:rsid w:val="00F4383D"/>
    <w:rsid w:val="00F460F0"/>
    <w:rsid w:val="00F64A1C"/>
    <w:rsid w:val="00F7051B"/>
    <w:rsid w:val="00F8363E"/>
    <w:rsid w:val="00FA4703"/>
    <w:rsid w:val="00FA7D4D"/>
    <w:rsid w:val="00FB2433"/>
    <w:rsid w:val="00FB27C2"/>
    <w:rsid w:val="00FB4646"/>
    <w:rsid w:val="00FC0698"/>
    <w:rsid w:val="00FC6D49"/>
    <w:rsid w:val="00FD7D83"/>
    <w:rsid w:val="012D6E81"/>
    <w:rsid w:val="03455CFB"/>
    <w:rsid w:val="03471BED"/>
    <w:rsid w:val="0483A3EA"/>
    <w:rsid w:val="04FC90B9"/>
    <w:rsid w:val="050A2ECF"/>
    <w:rsid w:val="0557CB59"/>
    <w:rsid w:val="05DCAA09"/>
    <w:rsid w:val="06B0B7CD"/>
    <w:rsid w:val="07B2C656"/>
    <w:rsid w:val="07FFA5C1"/>
    <w:rsid w:val="0880BF61"/>
    <w:rsid w:val="08B45FAC"/>
    <w:rsid w:val="091377EB"/>
    <w:rsid w:val="0AC98B8A"/>
    <w:rsid w:val="0BF1A1F2"/>
    <w:rsid w:val="0BFF8196"/>
    <w:rsid w:val="0C702128"/>
    <w:rsid w:val="0CB02664"/>
    <w:rsid w:val="0CE55138"/>
    <w:rsid w:val="0CEF5461"/>
    <w:rsid w:val="0DA401BC"/>
    <w:rsid w:val="0DE183BD"/>
    <w:rsid w:val="0E0BF189"/>
    <w:rsid w:val="0E6B0BF9"/>
    <w:rsid w:val="0EB913CB"/>
    <w:rsid w:val="0F68F0D7"/>
    <w:rsid w:val="0F7B47D2"/>
    <w:rsid w:val="0FD16150"/>
    <w:rsid w:val="1143924B"/>
    <w:rsid w:val="125A4B81"/>
    <w:rsid w:val="125BC57E"/>
    <w:rsid w:val="127CB74F"/>
    <w:rsid w:val="12B4F4E0"/>
    <w:rsid w:val="13E8DDD2"/>
    <w:rsid w:val="1450C541"/>
    <w:rsid w:val="14BB3849"/>
    <w:rsid w:val="14FF4004"/>
    <w:rsid w:val="15EC95A2"/>
    <w:rsid w:val="15FABB59"/>
    <w:rsid w:val="165A65AD"/>
    <w:rsid w:val="16913A00"/>
    <w:rsid w:val="16A4B122"/>
    <w:rsid w:val="16ACE061"/>
    <w:rsid w:val="16E61A11"/>
    <w:rsid w:val="172618D2"/>
    <w:rsid w:val="17886603"/>
    <w:rsid w:val="17EF9537"/>
    <w:rsid w:val="18C1E933"/>
    <w:rsid w:val="1A1DBAD3"/>
    <w:rsid w:val="1AA71BD1"/>
    <w:rsid w:val="1AEC1B28"/>
    <w:rsid w:val="1B154A8E"/>
    <w:rsid w:val="1B5557D3"/>
    <w:rsid w:val="1BB98B34"/>
    <w:rsid w:val="1BF989F5"/>
    <w:rsid w:val="1C2E131C"/>
    <w:rsid w:val="1C3C2512"/>
    <w:rsid w:val="1C4DA2BA"/>
    <w:rsid w:val="1C9805AF"/>
    <w:rsid w:val="1DF7A787"/>
    <w:rsid w:val="1ED0C094"/>
    <w:rsid w:val="1EE4E94D"/>
    <w:rsid w:val="1FE73E92"/>
    <w:rsid w:val="210D2420"/>
    <w:rsid w:val="215F2C6E"/>
    <w:rsid w:val="22F58676"/>
    <w:rsid w:val="23D0210C"/>
    <w:rsid w:val="23E15BE3"/>
    <w:rsid w:val="25603B6D"/>
    <w:rsid w:val="25AA1E20"/>
    <w:rsid w:val="25E7FD78"/>
    <w:rsid w:val="27C1F102"/>
    <w:rsid w:val="282CC2CB"/>
    <w:rsid w:val="2858705E"/>
    <w:rsid w:val="28855461"/>
    <w:rsid w:val="28ECF924"/>
    <w:rsid w:val="28EE7173"/>
    <w:rsid w:val="290687EB"/>
    <w:rsid w:val="2A14F4C4"/>
    <w:rsid w:val="2A24DF1B"/>
    <w:rsid w:val="2B8ABFF4"/>
    <w:rsid w:val="2C1927C9"/>
    <w:rsid w:val="2DE2C679"/>
    <w:rsid w:val="2F3CE329"/>
    <w:rsid w:val="2F9BF83E"/>
    <w:rsid w:val="2FA50656"/>
    <w:rsid w:val="30AD075B"/>
    <w:rsid w:val="30FBF3AB"/>
    <w:rsid w:val="310B9470"/>
    <w:rsid w:val="32438A84"/>
    <w:rsid w:val="325B6A5F"/>
    <w:rsid w:val="32ED43F0"/>
    <w:rsid w:val="3348DB7A"/>
    <w:rsid w:val="33A12D24"/>
    <w:rsid w:val="33CAD544"/>
    <w:rsid w:val="33DDF6C8"/>
    <w:rsid w:val="33E644D6"/>
    <w:rsid w:val="33FF6D33"/>
    <w:rsid w:val="3451BD77"/>
    <w:rsid w:val="35A4BE41"/>
    <w:rsid w:val="36197295"/>
    <w:rsid w:val="36F8621C"/>
    <w:rsid w:val="371DE598"/>
    <w:rsid w:val="373E1860"/>
    <w:rsid w:val="37ADF8B0"/>
    <w:rsid w:val="37DC714B"/>
    <w:rsid w:val="37F8802E"/>
    <w:rsid w:val="381B62A9"/>
    <w:rsid w:val="382B93FE"/>
    <w:rsid w:val="3860A36D"/>
    <w:rsid w:val="38844587"/>
    <w:rsid w:val="38B9B5F9"/>
    <w:rsid w:val="39A47FE1"/>
    <w:rsid w:val="3AC60214"/>
    <w:rsid w:val="3BBBE649"/>
    <w:rsid w:val="3BEA5024"/>
    <w:rsid w:val="3BEE7F04"/>
    <w:rsid w:val="3C78D89B"/>
    <w:rsid w:val="3D57B6AA"/>
    <w:rsid w:val="3D6AA6D6"/>
    <w:rsid w:val="3D9514A2"/>
    <w:rsid w:val="3E6013B3"/>
    <w:rsid w:val="3E98ACBD"/>
    <w:rsid w:val="3EB4031C"/>
    <w:rsid w:val="3F93DABF"/>
    <w:rsid w:val="3FB39979"/>
    <w:rsid w:val="3FF1A004"/>
    <w:rsid w:val="409ADB5F"/>
    <w:rsid w:val="40C4C7DE"/>
    <w:rsid w:val="40D081E5"/>
    <w:rsid w:val="4106EA21"/>
    <w:rsid w:val="410CF809"/>
    <w:rsid w:val="41434050"/>
    <w:rsid w:val="4244982B"/>
    <w:rsid w:val="425991A8"/>
    <w:rsid w:val="42A8C86A"/>
    <w:rsid w:val="42DEC4C1"/>
    <w:rsid w:val="43024221"/>
    <w:rsid w:val="43BF1187"/>
    <w:rsid w:val="45BA8F3F"/>
    <w:rsid w:val="46137126"/>
    <w:rsid w:val="46618E28"/>
    <w:rsid w:val="48228D1E"/>
    <w:rsid w:val="48236743"/>
    <w:rsid w:val="48A962A6"/>
    <w:rsid w:val="48FEA428"/>
    <w:rsid w:val="4905FDC5"/>
    <w:rsid w:val="490C1EB6"/>
    <w:rsid w:val="49364602"/>
    <w:rsid w:val="494EA855"/>
    <w:rsid w:val="49BA16A5"/>
    <w:rsid w:val="4A59320A"/>
    <w:rsid w:val="4AB05912"/>
    <w:rsid w:val="4B366BA4"/>
    <w:rsid w:val="4B6984B1"/>
    <w:rsid w:val="4C3644EA"/>
    <w:rsid w:val="4D0808D4"/>
    <w:rsid w:val="4D2F64B2"/>
    <w:rsid w:val="4D8F222D"/>
    <w:rsid w:val="4DE7F9D4"/>
    <w:rsid w:val="4E2E661D"/>
    <w:rsid w:val="4E5377B0"/>
    <w:rsid w:val="4F0FF90A"/>
    <w:rsid w:val="4F7CEACD"/>
    <w:rsid w:val="4FAC015F"/>
    <w:rsid w:val="4FC79CCC"/>
    <w:rsid w:val="4FEA7090"/>
    <w:rsid w:val="4FF164D3"/>
    <w:rsid w:val="500DAFE3"/>
    <w:rsid w:val="5084991F"/>
    <w:rsid w:val="513F591F"/>
    <w:rsid w:val="519E97A4"/>
    <w:rsid w:val="52A2429A"/>
    <w:rsid w:val="5410CA5F"/>
    <w:rsid w:val="543DCE5A"/>
    <w:rsid w:val="54A209EE"/>
    <w:rsid w:val="54B86431"/>
    <w:rsid w:val="54FF4ADE"/>
    <w:rsid w:val="553903C3"/>
    <w:rsid w:val="5678FE49"/>
    <w:rsid w:val="57DECE14"/>
    <w:rsid w:val="581676B0"/>
    <w:rsid w:val="586A0A2F"/>
    <w:rsid w:val="586CF7ED"/>
    <w:rsid w:val="58CB5C78"/>
    <w:rsid w:val="5952FDED"/>
    <w:rsid w:val="5A9C30F0"/>
    <w:rsid w:val="5B07B543"/>
    <w:rsid w:val="5BDD3228"/>
    <w:rsid w:val="604AA033"/>
    <w:rsid w:val="616F795D"/>
    <w:rsid w:val="61AFA9F4"/>
    <w:rsid w:val="61F7E2C9"/>
    <w:rsid w:val="62679173"/>
    <w:rsid w:val="62CF23E1"/>
    <w:rsid w:val="634CF4C8"/>
    <w:rsid w:val="636ADFA9"/>
    <w:rsid w:val="636B922C"/>
    <w:rsid w:val="639644CE"/>
    <w:rsid w:val="645436C5"/>
    <w:rsid w:val="6475A465"/>
    <w:rsid w:val="64ACF841"/>
    <w:rsid w:val="6574C469"/>
    <w:rsid w:val="6621C7C9"/>
    <w:rsid w:val="668DE054"/>
    <w:rsid w:val="6791DE55"/>
    <w:rsid w:val="67E70FBF"/>
    <w:rsid w:val="6829B0B5"/>
    <w:rsid w:val="6869F35A"/>
    <w:rsid w:val="6905AD0C"/>
    <w:rsid w:val="6970F4F5"/>
    <w:rsid w:val="69C58116"/>
    <w:rsid w:val="69CD6E9C"/>
    <w:rsid w:val="6AACA6E9"/>
    <w:rsid w:val="6B058573"/>
    <w:rsid w:val="6B1C39C5"/>
    <w:rsid w:val="6B329B79"/>
    <w:rsid w:val="6B36E3AB"/>
    <w:rsid w:val="6B693EFD"/>
    <w:rsid w:val="6BA51976"/>
    <w:rsid w:val="6BD23692"/>
    <w:rsid w:val="6C688D28"/>
    <w:rsid w:val="6C7066DB"/>
    <w:rsid w:val="6CD2B40C"/>
    <w:rsid w:val="6D39E340"/>
    <w:rsid w:val="6DE1C85A"/>
    <w:rsid w:val="6E3D2635"/>
    <w:rsid w:val="6E701804"/>
    <w:rsid w:val="6EA0DFBF"/>
    <w:rsid w:val="6EB358EC"/>
    <w:rsid w:val="6F0F7614"/>
    <w:rsid w:val="703CB020"/>
    <w:rsid w:val="70718402"/>
    <w:rsid w:val="71E2B4C1"/>
    <w:rsid w:val="730450E1"/>
    <w:rsid w:val="7349E316"/>
    <w:rsid w:val="73698BA5"/>
    <w:rsid w:val="736C635C"/>
    <w:rsid w:val="73C24D21"/>
    <w:rsid w:val="74BE57C6"/>
    <w:rsid w:val="74EFC20F"/>
    <w:rsid w:val="7550267F"/>
    <w:rsid w:val="766F414F"/>
    <w:rsid w:val="76A4041E"/>
    <w:rsid w:val="77482842"/>
    <w:rsid w:val="77D024ED"/>
    <w:rsid w:val="78B0D34C"/>
    <w:rsid w:val="78D906EA"/>
    <w:rsid w:val="7929D04A"/>
    <w:rsid w:val="794EF4C9"/>
    <w:rsid w:val="7AB9F24F"/>
    <w:rsid w:val="7AF2A7CA"/>
    <w:rsid w:val="7B0A6588"/>
    <w:rsid w:val="7C68607D"/>
    <w:rsid w:val="7D43C19B"/>
    <w:rsid w:val="7D6C1F02"/>
    <w:rsid w:val="7DD19823"/>
    <w:rsid w:val="7E21DF36"/>
    <w:rsid w:val="7E968535"/>
    <w:rsid w:val="7F352478"/>
    <w:rsid w:val="7F4CE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DE7F9D4"/>
    <w:rPr>
      <w:rFonts w:cs="Calibri"/>
      <w:sz w:val="22"/>
      <w:lang w:val="pt-BR" w:eastAsia="pt-BR"/>
    </w:rPr>
  </w:style>
  <w:style w:type="paragraph" w:styleId="Ttulo1">
    <w:name w:val="heading 1"/>
    <w:basedOn w:val="Normal"/>
    <w:uiPriority w:val="1"/>
    <w:qFormat/>
    <w:rsid w:val="4DE7F9D4"/>
    <w:pPr>
      <w:widowControl w:val="0"/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  <w:lang w:val="en-US" w:eastAsia="en-US"/>
    </w:rPr>
  </w:style>
  <w:style w:type="paragraph" w:styleId="Ttulo2">
    <w:name w:val="heading 2"/>
    <w:basedOn w:val="Normal"/>
    <w:uiPriority w:val="1"/>
    <w:qFormat/>
    <w:rsid w:val="4DE7F9D4"/>
    <w:pPr>
      <w:widowControl w:val="0"/>
      <w:ind w:left="2024" w:right="2031"/>
      <w:jc w:val="center"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4DE7F9D4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DE7F9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DE7F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DE7F9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DE7F9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DE7F9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DE7F9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DE7F9D4"/>
    <w:rPr>
      <w:rFonts w:ascii="Calibri" w:eastAsia="Calibri" w:hAnsi="Calibri" w:cs="Calibri"/>
      <w:noProof w:val="0"/>
    </w:rPr>
  </w:style>
  <w:style w:type="character" w:customStyle="1" w:styleId="RodapChar">
    <w:name w:val="Rodapé Char"/>
    <w:basedOn w:val="Fontepargpadro"/>
    <w:link w:val="Rodap"/>
    <w:uiPriority w:val="99"/>
    <w:rsid w:val="4DE7F9D4"/>
    <w:rPr>
      <w:rFonts w:ascii="Calibri" w:eastAsia="Calibri" w:hAnsi="Calibri" w:cs="Calibri"/>
      <w:noProof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DE7F9D4"/>
    <w:rPr>
      <w:rFonts w:ascii="Tahoma" w:eastAsia="Calibri" w:hAnsi="Tahoma" w:cs="Tahoma"/>
      <w:noProof w:val="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DE7F9D4"/>
    <w:rPr>
      <w:rFonts w:ascii="Calibri" w:eastAsia="Calibri" w:hAnsi="Calibri" w:cs="Calibri"/>
      <w:noProof w:val="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DE7F9D4"/>
    <w:rPr>
      <w:rFonts w:ascii="Calibri" w:eastAsia="Calibri" w:hAnsi="Calibri" w:cs="Calibri"/>
      <w:b/>
      <w:bCs/>
      <w:noProof w:val="0"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DE7F9D4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detexto">
    <w:name w:val="Body Text"/>
    <w:basedOn w:val="Normal"/>
    <w:uiPriority w:val="1"/>
    <w:qFormat/>
    <w:rsid w:val="4DE7F9D4"/>
    <w:pPr>
      <w:widowControl w:val="0"/>
    </w:pPr>
    <w:rPr>
      <w:lang w:val="en-US" w:eastAsia="en-US"/>
    </w:rPr>
  </w:style>
  <w:style w:type="paragraph" w:styleId="Lista">
    <w:name w:val="List"/>
    <w:basedOn w:val="Corpodetexto"/>
    <w:uiPriority w:val="1"/>
    <w:rsid w:val="4DE7F9D4"/>
    <w:rPr>
      <w:rFonts w:cs="Lucida Sans"/>
    </w:rPr>
  </w:style>
  <w:style w:type="paragraph" w:styleId="Legenda">
    <w:name w:val="caption"/>
    <w:basedOn w:val="Normal"/>
    <w:uiPriority w:val="1"/>
    <w:qFormat/>
    <w:rsid w:val="4DE7F9D4"/>
    <w:pPr>
      <w:widowControl w:val="0"/>
      <w:spacing w:before="120" w:after="120"/>
    </w:pPr>
    <w:rPr>
      <w:rFonts w:cs="Lucida Sans"/>
      <w:i/>
      <w:iCs/>
      <w:sz w:val="24"/>
      <w:szCs w:val="24"/>
      <w:lang w:val="en-US" w:eastAsia="en-US"/>
    </w:rPr>
  </w:style>
  <w:style w:type="paragraph" w:customStyle="1" w:styleId="ndice">
    <w:name w:val="Índice"/>
    <w:basedOn w:val="Normal"/>
    <w:uiPriority w:val="1"/>
    <w:qFormat/>
    <w:rsid w:val="4DE7F9D4"/>
    <w:pPr>
      <w:widowControl w:val="0"/>
    </w:pPr>
    <w:rPr>
      <w:rFonts w:cs="Lucida Sans"/>
      <w:lang w:val="en-US" w:eastAsia="en-US"/>
    </w:rPr>
  </w:style>
  <w:style w:type="paragraph" w:styleId="PargrafodaLista">
    <w:name w:val="List Paragraph"/>
    <w:basedOn w:val="Normal"/>
    <w:uiPriority w:val="34"/>
    <w:qFormat/>
    <w:rsid w:val="4DE7F9D4"/>
    <w:pPr>
      <w:widowControl w:val="0"/>
      <w:ind w:left="101"/>
      <w:jc w:val="both"/>
    </w:pPr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4DE7F9D4"/>
    <w:pPr>
      <w:widowControl w:val="0"/>
      <w:ind w:left="3"/>
    </w:pPr>
    <w:rPr>
      <w:lang w:val="en-US" w:eastAsia="en-US"/>
    </w:rPr>
  </w:style>
  <w:style w:type="paragraph" w:customStyle="1" w:styleId="CabealhoeRodap">
    <w:name w:val="Cabeçalho e Rodapé"/>
    <w:basedOn w:val="Normal"/>
    <w:uiPriority w:val="1"/>
    <w:qFormat/>
    <w:rsid w:val="4DE7F9D4"/>
    <w:pPr>
      <w:widowControl w:val="0"/>
    </w:pPr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4DE7F9D4"/>
    <w:pPr>
      <w:widowControl w:val="0"/>
      <w:tabs>
        <w:tab w:val="center" w:pos="4252"/>
        <w:tab w:val="right" w:pos="8504"/>
      </w:tabs>
    </w:pPr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4DE7F9D4"/>
    <w:pPr>
      <w:widowControl w:val="0"/>
      <w:tabs>
        <w:tab w:val="center" w:pos="4252"/>
        <w:tab w:val="right" w:pos="8504"/>
      </w:tabs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DE7F9D4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DE7F9D4"/>
    <w:pPr>
      <w:widowControl w:val="0"/>
    </w:pPr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DE7F9D4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DE7F9D4"/>
    <w:pPr>
      <w:widowControl w:val="0"/>
    </w:pPr>
    <w:rPr>
      <w:lang w:val="en-US" w:eastAsia="en-US"/>
    </w:rPr>
  </w:style>
  <w:style w:type="paragraph" w:customStyle="1" w:styleId="Ttulodetabela">
    <w:name w:val="Título de tabela"/>
    <w:basedOn w:val="Contedodatabela"/>
    <w:uiPriority w:val="1"/>
    <w:qFormat/>
    <w:rsid w:val="4DE7F9D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4DE7F9D4"/>
    <w:rPr>
      <w:rFonts w:asciiTheme="majorHAnsi" w:eastAsiaTheme="majorEastAsia" w:hAnsiTheme="majorHAnsi" w:cstheme="majorBidi"/>
      <w:noProof w:val="0"/>
      <w:color w:val="243F60"/>
      <w:sz w:val="24"/>
      <w:szCs w:val="24"/>
    </w:rPr>
  </w:style>
  <w:style w:type="character" w:customStyle="1" w:styleId="normaltextrun">
    <w:name w:val="normaltextrun"/>
    <w:basedOn w:val="Fontepargpadro"/>
    <w:rsid w:val="008148C0"/>
  </w:style>
  <w:style w:type="character" w:customStyle="1" w:styleId="eop">
    <w:name w:val="eop"/>
    <w:basedOn w:val="Fontepargpadro"/>
    <w:rsid w:val="008148C0"/>
  </w:style>
  <w:style w:type="character" w:customStyle="1" w:styleId="markedcontent">
    <w:name w:val="markedcontent"/>
    <w:basedOn w:val="Fontepargpadro"/>
    <w:rsid w:val="005849C7"/>
  </w:style>
  <w:style w:type="paragraph" w:customStyle="1" w:styleId="paragraph">
    <w:name w:val="paragraph"/>
    <w:basedOn w:val="Normal"/>
    <w:uiPriority w:val="1"/>
    <w:rsid w:val="4DE7F9D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44A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35535"/>
    <w:rPr>
      <w:rFonts w:ascii="SegoeUI" w:hAnsi="SegoeUI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xxxmsonormal">
    <w:name w:val="x_x_xmsonormal"/>
    <w:basedOn w:val="Normal"/>
    <w:uiPriority w:val="1"/>
    <w:rsid w:val="4DE7F9D4"/>
  </w:style>
  <w:style w:type="character" w:customStyle="1" w:styleId="contentpasted2">
    <w:name w:val="contentpasted2"/>
    <w:basedOn w:val="Fontepargpadro"/>
    <w:rsid w:val="00863C57"/>
  </w:style>
  <w:style w:type="character" w:customStyle="1" w:styleId="xelementtoproof">
    <w:name w:val="x_elementtoproof"/>
    <w:basedOn w:val="Fontepargpadro"/>
    <w:rsid w:val="00863C57"/>
  </w:style>
  <w:style w:type="character" w:customStyle="1" w:styleId="contentpasted4">
    <w:name w:val="contentpasted4"/>
    <w:basedOn w:val="Fontepargpadro"/>
    <w:rsid w:val="00863C57"/>
  </w:style>
  <w:style w:type="character" w:customStyle="1" w:styleId="contentpasted5">
    <w:name w:val="contentpasted5"/>
    <w:basedOn w:val="Fontepargpadro"/>
    <w:rsid w:val="00863C57"/>
  </w:style>
  <w:style w:type="character" w:styleId="HiperlinkVisitado">
    <w:name w:val="FollowedHyperlink"/>
    <w:basedOn w:val="Fontepargpadro"/>
    <w:uiPriority w:val="99"/>
    <w:semiHidden/>
    <w:unhideWhenUsed/>
    <w:rsid w:val="00863C57"/>
    <w:rPr>
      <w:color w:val="800080" w:themeColor="followedHyperlink"/>
      <w:u w:val="single"/>
    </w:rPr>
  </w:style>
  <w:style w:type="character" w:customStyle="1" w:styleId="contentpasted0">
    <w:name w:val="contentpasted0"/>
    <w:basedOn w:val="Fontepargpadro"/>
    <w:rsid w:val="00682FA4"/>
  </w:style>
  <w:style w:type="paragraph" w:styleId="NormalWeb">
    <w:name w:val="Normal (Web)"/>
    <w:basedOn w:val="Normal"/>
    <w:uiPriority w:val="99"/>
    <w:unhideWhenUsed/>
    <w:rsid w:val="4DE7F9D4"/>
    <w:pPr>
      <w:spacing w:beforeAutospacing="1" w:afterAutospacing="1"/>
    </w:pPr>
  </w:style>
  <w:style w:type="character" w:styleId="Forte">
    <w:name w:val="Strong"/>
    <w:basedOn w:val="Fontepargpadro"/>
    <w:uiPriority w:val="22"/>
    <w:qFormat/>
    <w:rsid w:val="00C57A70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64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4DE7F9D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DE7F9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DE7F9D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4DE7F9D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DE7F9D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DE7F9D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DE7F9D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DE7F9D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DE7F9D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DE7F9D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DE7F9D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DE7F9D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DE7F9D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DE7F9D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DE7F9D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DE7F9D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DE7F9D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DE7F9D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DE7F9D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DE7F9D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DE7F9D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DE7F9D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DE7F9D4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DE7F9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DE7F9D4"/>
    <w:rPr>
      <w:noProof w:val="0"/>
      <w:sz w:val="20"/>
      <w:szCs w:val="20"/>
      <w:lang w:val="pt-BR"/>
    </w:rPr>
  </w:style>
  <w:style w:type="character" w:customStyle="1" w:styleId="nvilj">
    <w:name w:val="nvilj"/>
    <w:basedOn w:val="Fontepargpadro"/>
    <w:rsid w:val="001C7D24"/>
  </w:style>
  <w:style w:type="character" w:customStyle="1" w:styleId="ui-provider">
    <w:name w:val="ui-provider"/>
    <w:basedOn w:val="Fontepargpadro"/>
    <w:rsid w:val="00DE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7.9.-DPOMG-No-0140.7.9-2023-Homologa-resultado-final-Edital-ATHIS-002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5D98-BE82-406E-A7AE-2FB4B3E7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3</cp:revision>
  <cp:lastPrinted>2017-05-11T17:11:00Z</cp:lastPrinted>
  <dcterms:created xsi:type="dcterms:W3CDTF">2023-10-02T13:39:00Z</dcterms:created>
  <dcterms:modified xsi:type="dcterms:W3CDTF">2023-10-02T18:23:00Z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